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04CBA" w14:textId="788127B6" w:rsidR="00CB0F0A" w:rsidRPr="002F4191" w:rsidRDefault="00493AAD" w:rsidP="00082410">
      <w:pPr>
        <w:jc w:val="center"/>
        <w:rPr>
          <w:b/>
        </w:rPr>
      </w:pPr>
      <w:r w:rsidRPr="002F4191">
        <w:rPr>
          <w:b/>
        </w:rPr>
        <w:t>GE R</w:t>
      </w:r>
      <w:r w:rsidR="00EA1206">
        <w:rPr>
          <w:b/>
        </w:rPr>
        <w:t>ATIONALE</w:t>
      </w:r>
    </w:p>
    <w:p w14:paraId="2AC5EC3B" w14:textId="456D6CF3" w:rsidR="00174625" w:rsidRPr="00174625" w:rsidRDefault="00F853F3">
      <w:pPr>
        <w:rPr>
          <w:i/>
        </w:rPr>
      </w:pPr>
      <w:r>
        <w:br/>
      </w:r>
      <w:r w:rsidR="00744310" w:rsidRPr="004B1E2D">
        <w:rPr>
          <w:b/>
          <w:i/>
        </w:rPr>
        <w:t>C</w:t>
      </w:r>
      <w:r w:rsidR="00174625" w:rsidRPr="004B1E2D">
        <w:rPr>
          <w:b/>
          <w:i/>
        </w:rPr>
        <w:t>ourse</w:t>
      </w:r>
      <w:r w:rsidR="00744310" w:rsidRPr="004B1E2D">
        <w:rPr>
          <w:b/>
          <w:i/>
        </w:rPr>
        <w:t xml:space="preserve"> background</w:t>
      </w:r>
      <w:r w:rsidR="004B1E2D">
        <w:rPr>
          <w:i/>
        </w:rPr>
        <w:t>.</w:t>
      </w:r>
      <w:r w:rsidR="00174625">
        <w:rPr>
          <w:i/>
        </w:rPr>
        <w:t xml:space="preserve">  </w:t>
      </w:r>
      <w:r w:rsidR="00174625">
        <w:t>In S</w:t>
      </w:r>
      <w:r w:rsidR="00744310">
        <w:t>pring semester</w:t>
      </w:r>
      <w:r w:rsidR="00174625">
        <w:t xml:space="preserve"> &amp; </w:t>
      </w:r>
      <w:proofErr w:type="spellStart"/>
      <w:r w:rsidR="00174625">
        <w:t>Maymester</w:t>
      </w:r>
      <w:proofErr w:type="spellEnd"/>
      <w:r w:rsidR="00174625">
        <w:t xml:space="preserve"> 2017, </w:t>
      </w:r>
      <w:r w:rsidR="00B06D7E">
        <w:t xml:space="preserve">Drs. </w:t>
      </w:r>
      <w:proofErr w:type="spellStart"/>
      <w:r w:rsidR="005267CD">
        <w:t>Anelli</w:t>
      </w:r>
      <w:proofErr w:type="spellEnd"/>
      <w:r w:rsidR="00B06D7E">
        <w:t xml:space="preserve"> (.7) </w:t>
      </w:r>
      <w:r w:rsidR="000A36BD">
        <w:t>and</w:t>
      </w:r>
      <w:r w:rsidR="005267CD">
        <w:t xml:space="preserve"> </w:t>
      </w:r>
      <w:proofErr w:type="spellStart"/>
      <w:r w:rsidR="005267CD">
        <w:t>Klooster</w:t>
      </w:r>
      <w:proofErr w:type="spellEnd"/>
      <w:r w:rsidR="00B06D7E">
        <w:t xml:space="preserve"> (.2)</w:t>
      </w:r>
      <w:r w:rsidR="005267CD">
        <w:t xml:space="preserve"> co-</w:t>
      </w:r>
      <w:r w:rsidR="00B06D7E">
        <w:t>instructed</w:t>
      </w:r>
      <w:r>
        <w:t xml:space="preserve"> </w:t>
      </w:r>
      <w:r w:rsidR="00174625">
        <w:t>a version of</w:t>
      </w:r>
      <w:r w:rsidR="000A36BD">
        <w:t xml:space="preserve"> “Evolution in Darwin’s World and Ours” </w:t>
      </w:r>
      <w:r w:rsidR="00174625">
        <w:t xml:space="preserve">as two </w:t>
      </w:r>
      <w:r w:rsidR="00B06D7E">
        <w:t xml:space="preserve">linked </w:t>
      </w:r>
      <w:r w:rsidR="00174625">
        <w:t>courses</w:t>
      </w:r>
      <w:r w:rsidR="004A5435">
        <w:t>, both required</w:t>
      </w:r>
      <w:r w:rsidR="00174625">
        <w:t xml:space="preserve">:  </w:t>
      </w:r>
      <w:r w:rsidR="0056734D">
        <w:t xml:space="preserve">ENTMLGY </w:t>
      </w:r>
      <w:r w:rsidR="00174625">
        <w:t>3790H (</w:t>
      </w:r>
      <w:r w:rsidR="006E4DF8">
        <w:t xml:space="preserve">2 </w:t>
      </w:r>
      <w:proofErr w:type="spellStart"/>
      <w:r w:rsidR="006E4DF8">
        <w:t>c</w:t>
      </w:r>
      <w:r w:rsidR="000A36BD">
        <w:t>r</w:t>
      </w:r>
      <w:proofErr w:type="spellEnd"/>
      <w:r w:rsidR="0056734D">
        <w:t xml:space="preserve">, </w:t>
      </w:r>
      <w:r w:rsidR="006E7A22">
        <w:t>pre-departure</w:t>
      </w:r>
      <w:r w:rsidR="00174625">
        <w:t xml:space="preserve">) and </w:t>
      </w:r>
      <w:r w:rsidR="0056734D">
        <w:t xml:space="preserve">ENTMLGY </w:t>
      </w:r>
      <w:r w:rsidR="00174625">
        <w:t>379</w:t>
      </w:r>
      <w:r w:rsidR="004B1E2D">
        <w:t>7</w:t>
      </w:r>
      <w:r w:rsidR="00174625">
        <w:t>H (</w:t>
      </w:r>
      <w:r w:rsidR="006E4DF8">
        <w:t xml:space="preserve">1 </w:t>
      </w:r>
      <w:proofErr w:type="spellStart"/>
      <w:r w:rsidR="006E4DF8">
        <w:t>cr</w:t>
      </w:r>
      <w:proofErr w:type="spellEnd"/>
      <w:r w:rsidR="006E4DF8">
        <w:t xml:space="preserve"> </w:t>
      </w:r>
      <w:r w:rsidR="00174625">
        <w:t>study abroad</w:t>
      </w:r>
      <w:r w:rsidR="0056734D">
        <w:t xml:space="preserve">, UK </w:t>
      </w:r>
      <w:r w:rsidR="006E4DF8">
        <w:t>component</w:t>
      </w:r>
      <w:r w:rsidR="00174625">
        <w:t>)</w:t>
      </w:r>
      <w:r w:rsidR="004A5435">
        <w:t xml:space="preserve">.  </w:t>
      </w:r>
      <w:r w:rsidR="00174625">
        <w:t xml:space="preserve">EEOB, History, </w:t>
      </w:r>
      <w:r w:rsidR="005267CD">
        <w:t>and Comparative Studies</w:t>
      </w:r>
      <w:r w:rsidR="004A5435">
        <w:t xml:space="preserve"> provided concurrences</w:t>
      </w:r>
      <w:r w:rsidR="005267CD">
        <w:t>.</w:t>
      </w:r>
      <w:r w:rsidR="00174625">
        <w:t xml:space="preserve">  Th</w:t>
      </w:r>
      <w:r w:rsidR="000A36BD">
        <w:t>is</w:t>
      </w:r>
      <w:r w:rsidR="00174625">
        <w:t xml:space="preserve"> submission </w:t>
      </w:r>
      <w:r w:rsidR="000A36BD">
        <w:t>is a request</w:t>
      </w:r>
      <w:r w:rsidR="00174625">
        <w:t xml:space="preserve"> </w:t>
      </w:r>
      <w:r w:rsidR="000A36BD">
        <w:t xml:space="preserve">to revise </w:t>
      </w:r>
      <w:r w:rsidR="0056734D">
        <w:t>the two linked courses</w:t>
      </w:r>
      <w:r w:rsidR="000A36BD">
        <w:t xml:space="preserve"> </w:t>
      </w:r>
      <w:r w:rsidR="0056734D">
        <w:t xml:space="preserve">into a General Education </w:t>
      </w:r>
      <w:r w:rsidR="000A36BD">
        <w:t>course in Historical Study,</w:t>
      </w:r>
      <w:r w:rsidR="0056734D">
        <w:t xml:space="preserve"> ENTMLGY</w:t>
      </w:r>
      <w:r w:rsidR="000A36BD">
        <w:t xml:space="preserve"> </w:t>
      </w:r>
      <w:r w:rsidR="004C5574">
        <w:t>3797.01E</w:t>
      </w:r>
      <w:r w:rsidR="0056734D">
        <w:t xml:space="preserve"> </w:t>
      </w:r>
      <w:r w:rsidR="004C5574">
        <w:t>&amp;</w:t>
      </w:r>
      <w:r w:rsidR="0056734D">
        <w:t xml:space="preserve"> </w:t>
      </w:r>
      <w:r w:rsidR="0056734D" w:rsidRPr="004C5574">
        <w:t>37</w:t>
      </w:r>
      <w:r w:rsidR="004C5574">
        <w:t>97.02E</w:t>
      </w:r>
      <w:r w:rsidR="0056734D">
        <w:t>, the latter as the UK study abroad component.</w:t>
      </w:r>
    </w:p>
    <w:p w14:paraId="49C7DBF5" w14:textId="7C0A1B4A" w:rsidR="008D0E50" w:rsidRDefault="00F853F3">
      <w:r>
        <w:t xml:space="preserve">  </w:t>
      </w:r>
    </w:p>
    <w:p w14:paraId="397E3D3D" w14:textId="1779C990" w:rsidR="005F6C36" w:rsidRDefault="008D0E50">
      <w:r w:rsidRPr="004B1E2D">
        <w:rPr>
          <w:b/>
          <w:i/>
        </w:rPr>
        <w:t>Note</w:t>
      </w:r>
      <w:r w:rsidR="005F6C36" w:rsidRPr="004B1E2D">
        <w:rPr>
          <w:b/>
          <w:i/>
        </w:rPr>
        <w:t xml:space="preserve"> on </w:t>
      </w:r>
      <w:r w:rsidR="004B1E2D">
        <w:rPr>
          <w:b/>
          <w:i/>
        </w:rPr>
        <w:t>student</w:t>
      </w:r>
      <w:r w:rsidR="005F6C36" w:rsidRPr="004B1E2D">
        <w:rPr>
          <w:b/>
          <w:i/>
        </w:rPr>
        <w:t xml:space="preserve"> sources</w:t>
      </w:r>
      <w:r w:rsidR="004B1E2D">
        <w:rPr>
          <w:i/>
        </w:rPr>
        <w:t>.</w:t>
      </w:r>
      <w:r>
        <w:rPr>
          <w:i/>
        </w:rPr>
        <w:t xml:space="preserve">  </w:t>
      </w:r>
      <w:r>
        <w:t xml:space="preserve">A challenge for the instructor teaching about Darwin and evolution is deciding </w:t>
      </w:r>
      <w:r w:rsidR="0078181B">
        <w:t>which</w:t>
      </w:r>
      <w:r>
        <w:t xml:space="preserve"> sources to select</w:t>
      </w:r>
      <w:r w:rsidR="004A5435">
        <w:t xml:space="preserve"> for student use, due to</w:t>
      </w:r>
      <w:r>
        <w:t xml:space="preserve"> the </w:t>
      </w:r>
      <w:r w:rsidR="001D411A">
        <w:t>enormity</w:t>
      </w:r>
      <w:r w:rsidR="006D424C">
        <w:t xml:space="preserve"> of scholarship</w:t>
      </w:r>
      <w:r>
        <w:t xml:space="preserve"> </w:t>
      </w:r>
      <w:r w:rsidR="00CE3516">
        <w:t>given</w:t>
      </w:r>
      <w:r w:rsidR="005D1565">
        <w:t xml:space="preserve"> impetus by</w:t>
      </w:r>
      <w:r>
        <w:t xml:space="preserve"> the “Darwin Industry.”</w:t>
      </w:r>
      <w:r w:rsidR="00F04B8F">
        <w:rPr>
          <w:rStyle w:val="FootnoteReference"/>
        </w:rPr>
        <w:footnoteReference w:id="1"/>
      </w:r>
      <w:r>
        <w:t xml:space="preserve"> </w:t>
      </w:r>
      <w:r w:rsidR="00B521F1">
        <w:t xml:space="preserve"> </w:t>
      </w:r>
      <w:r w:rsidR="00554E11">
        <w:t>A blessing is that m</w:t>
      </w:r>
      <w:r w:rsidR="00CE3516">
        <w:t xml:space="preserve">ost </w:t>
      </w:r>
      <w:r w:rsidR="00BD3010">
        <w:t>primary source material</w:t>
      </w:r>
      <w:r w:rsidR="00554E11">
        <w:t xml:space="preserve"> </w:t>
      </w:r>
      <w:r w:rsidR="00BD3010">
        <w:t>is</w:t>
      </w:r>
      <w:r w:rsidR="00554E11">
        <w:t xml:space="preserve"> freely available online.  </w:t>
      </w:r>
      <w:r w:rsidR="0078181B">
        <w:t>W</w:t>
      </w:r>
      <w:r w:rsidR="00EF44A4">
        <w:t>e</w:t>
      </w:r>
      <w:r>
        <w:t xml:space="preserve"> selected </w:t>
      </w:r>
      <w:r w:rsidR="00B53FB1">
        <w:t xml:space="preserve">key </w:t>
      </w:r>
      <w:r>
        <w:t xml:space="preserve">primary </w:t>
      </w:r>
      <w:r w:rsidR="00B53FB1">
        <w:t xml:space="preserve">sources, </w:t>
      </w:r>
      <w:r>
        <w:t xml:space="preserve">and secondary sources </w:t>
      </w:r>
      <w:r w:rsidR="0078181B">
        <w:t>that are both</w:t>
      </w:r>
      <w:r w:rsidR="00590E5A">
        <w:t xml:space="preserve"> </w:t>
      </w:r>
      <w:r>
        <w:t xml:space="preserve">authoritative </w:t>
      </w:r>
      <w:r w:rsidR="005F6C36">
        <w:t>yet</w:t>
      </w:r>
      <w:r>
        <w:t xml:space="preserve"> </w:t>
      </w:r>
      <w:r w:rsidR="00554E11">
        <w:t>intelligible</w:t>
      </w:r>
      <w:r>
        <w:t xml:space="preserve"> </w:t>
      </w:r>
      <w:r w:rsidR="00590E5A">
        <w:t>to</w:t>
      </w:r>
      <w:r>
        <w:t xml:space="preserve"> undergraduates in any major.</w:t>
      </w:r>
      <w:r w:rsidR="00DD4E9B">
        <w:t xml:space="preserve">  </w:t>
      </w:r>
      <w:r w:rsidR="005D1565">
        <w:t>Additional sources (films, lectures by historians</w:t>
      </w:r>
      <w:r w:rsidR="004B1E2D">
        <w:t>, etc.</w:t>
      </w:r>
      <w:r w:rsidR="00ED6A65">
        <w:t xml:space="preserve">) </w:t>
      </w:r>
      <w:r w:rsidR="004B622C">
        <w:t>enrich</w:t>
      </w:r>
      <w:r w:rsidR="00ED6A65">
        <w:t xml:space="preserve"> the spectrum of evidence for student</w:t>
      </w:r>
      <w:r w:rsidR="00035FA1">
        <w:t>s’</w:t>
      </w:r>
      <w:r w:rsidR="00ED6A65">
        <w:t xml:space="preserve"> consideration.</w:t>
      </w:r>
    </w:p>
    <w:p w14:paraId="1B9DFF1B" w14:textId="77777777" w:rsidR="005F6C36" w:rsidRDefault="005F6C36">
      <w:pPr>
        <w:rPr>
          <w:i/>
        </w:rPr>
      </w:pPr>
    </w:p>
    <w:p w14:paraId="4F304524" w14:textId="6DB9BE44" w:rsidR="002F4191" w:rsidRDefault="005F6C36">
      <w:r w:rsidRPr="004B1E2D">
        <w:rPr>
          <w:b/>
          <w:i/>
        </w:rPr>
        <w:t>Note on instructor sources</w:t>
      </w:r>
      <w:r w:rsidR="004B1E2D">
        <w:rPr>
          <w:i/>
        </w:rPr>
        <w:t xml:space="preserve">. </w:t>
      </w:r>
      <w:r>
        <w:t xml:space="preserve"> </w:t>
      </w:r>
      <w:r w:rsidR="00EF44A4">
        <w:t>We</w:t>
      </w:r>
      <w:r w:rsidR="00B37A39">
        <w:t xml:space="preserve"> drew on</w:t>
      </w:r>
      <w:r w:rsidR="001B2BD6">
        <w:t xml:space="preserve"> </w:t>
      </w:r>
      <w:r>
        <w:t xml:space="preserve">Darwin-related primary and secondary sources, and scholarly works on the history of biological </w:t>
      </w:r>
      <w:r w:rsidR="00CD2C34">
        <w:t xml:space="preserve">and evolutionary </w:t>
      </w:r>
      <w:r>
        <w:t>thought</w:t>
      </w:r>
      <w:r w:rsidR="00B81153">
        <w:t>,</w:t>
      </w:r>
      <w:r w:rsidR="00B37A39">
        <w:t xml:space="preserve"> for course content.</w:t>
      </w:r>
      <w:r w:rsidR="00773DD9">
        <w:rPr>
          <w:rStyle w:val="FootnoteReference"/>
        </w:rPr>
        <w:footnoteReference w:id="2"/>
      </w:r>
      <w:r w:rsidR="00B37A39">
        <w:t xml:space="preserve">  </w:t>
      </w:r>
      <w:r w:rsidR="00EF44A4">
        <w:t>We</w:t>
      </w:r>
      <w:r w:rsidR="00D00B6E">
        <w:t xml:space="preserve"> consulted </w:t>
      </w:r>
      <w:r>
        <w:t xml:space="preserve">the </w:t>
      </w:r>
      <w:r w:rsidR="004B1E2D">
        <w:t>literature</w:t>
      </w:r>
      <w:r>
        <w:t xml:space="preserve"> on teaching historical thinking</w:t>
      </w:r>
      <w:r w:rsidR="004B1E2D">
        <w:t xml:space="preserve"> and</w:t>
      </w:r>
      <w:r w:rsidR="00590C9D">
        <w:t xml:space="preserve"> </w:t>
      </w:r>
      <w:r w:rsidR="0056734D">
        <w:t xml:space="preserve">benefited from </w:t>
      </w:r>
      <w:r w:rsidR="00590C9D">
        <w:t>the</w:t>
      </w:r>
      <w:r w:rsidR="001B2BD6">
        <w:t xml:space="preserve"> </w:t>
      </w:r>
      <w:r w:rsidR="0056734D">
        <w:t xml:space="preserve">pedagogical </w:t>
      </w:r>
      <w:r w:rsidR="001B2BD6">
        <w:t xml:space="preserve">ideas of Sam </w:t>
      </w:r>
      <w:proofErr w:type="spellStart"/>
      <w:r w:rsidR="001B2BD6">
        <w:t>Wineburg</w:t>
      </w:r>
      <w:proofErr w:type="spellEnd"/>
      <w:r w:rsidR="001B2BD6">
        <w:t xml:space="preserve"> </w:t>
      </w:r>
      <w:r w:rsidR="004B1E2D">
        <w:t xml:space="preserve">(2001, 2018) </w:t>
      </w:r>
      <w:r w:rsidR="001B2BD6">
        <w:t>and others</w:t>
      </w:r>
      <w:r w:rsidR="0056734D">
        <w:t>;</w:t>
      </w:r>
      <w:r w:rsidR="004635BF" w:rsidRPr="004635BF">
        <w:t xml:space="preserve"> </w:t>
      </w:r>
      <w:r w:rsidR="0056734D">
        <w:t xml:space="preserve">and referred to </w:t>
      </w:r>
      <w:r w:rsidR="004635BF">
        <w:t>Wiggins and McTighe</w:t>
      </w:r>
      <w:r w:rsidR="004B1E2D">
        <w:t xml:space="preserve"> (2005, 2011)</w:t>
      </w:r>
      <w:r w:rsidR="004635BF">
        <w:t xml:space="preserve"> </w:t>
      </w:r>
      <w:r w:rsidR="00235F2B">
        <w:t xml:space="preserve">and </w:t>
      </w:r>
      <w:r w:rsidR="004B1E2D">
        <w:t>other scholarly sources to inform</w:t>
      </w:r>
      <w:r w:rsidR="007C73B2">
        <w:t xml:space="preserve"> </w:t>
      </w:r>
      <w:r w:rsidR="00B81153">
        <w:t xml:space="preserve">and develop </w:t>
      </w:r>
      <w:r w:rsidR="007C73B2">
        <w:t xml:space="preserve">our </w:t>
      </w:r>
      <w:r w:rsidR="004635BF">
        <w:t>assessment</w:t>
      </w:r>
      <w:r w:rsidR="004B1E2D">
        <w:t xml:space="preserve"> methods</w:t>
      </w:r>
      <w:r w:rsidR="004635BF">
        <w:t>.</w:t>
      </w:r>
      <w:r>
        <w:rPr>
          <w:rStyle w:val="FootnoteReference"/>
        </w:rPr>
        <w:footnoteReference w:id="3"/>
      </w:r>
      <w:r w:rsidR="00B47F6E">
        <w:t xml:space="preserve"> </w:t>
      </w:r>
    </w:p>
    <w:p w14:paraId="73028D12" w14:textId="139AA8F2" w:rsidR="00EA1206" w:rsidRDefault="00EA1206" w:rsidP="0009769E">
      <w:pPr>
        <w:ind w:left="810" w:hanging="810"/>
        <w:rPr>
          <w:b/>
        </w:rPr>
      </w:pPr>
      <w:r>
        <w:rPr>
          <w:b/>
        </w:rPr>
        <w:lastRenderedPageBreak/>
        <w:t>COURSE OVERVIEW</w:t>
      </w:r>
      <w:r w:rsidR="00D6219E">
        <w:rPr>
          <w:b/>
        </w:rPr>
        <w:t xml:space="preserve"> VIS-À-VIS EXPECTED LEARNING OUTCOMES (ELOs)</w:t>
      </w:r>
    </w:p>
    <w:p w14:paraId="3CE84E27" w14:textId="77777777" w:rsidR="00EA1206" w:rsidRDefault="00EA1206" w:rsidP="0009769E">
      <w:pPr>
        <w:ind w:left="810" w:hanging="810"/>
        <w:rPr>
          <w:b/>
        </w:rPr>
      </w:pPr>
    </w:p>
    <w:p w14:paraId="060F89D3" w14:textId="2522748B" w:rsidR="0066744C" w:rsidRPr="0009769E" w:rsidRDefault="002F4191" w:rsidP="0009769E">
      <w:pPr>
        <w:ind w:left="810" w:hanging="810"/>
        <w:rPr>
          <w:b/>
        </w:rPr>
      </w:pPr>
      <w:r w:rsidRPr="0009769E">
        <w:rPr>
          <w:b/>
        </w:rPr>
        <w:t xml:space="preserve">ELO #1.  </w:t>
      </w:r>
      <w:r w:rsidR="00B81153">
        <w:rPr>
          <w:b/>
        </w:rPr>
        <w:t>Students c</w:t>
      </w:r>
      <w:r w:rsidR="00235F2B">
        <w:rPr>
          <w:b/>
        </w:rPr>
        <w:t xml:space="preserve">onstruct </w:t>
      </w:r>
      <w:r w:rsidR="00B81153">
        <w:rPr>
          <w:b/>
        </w:rPr>
        <w:t xml:space="preserve">an </w:t>
      </w:r>
      <w:r w:rsidR="00235F2B">
        <w:rPr>
          <w:b/>
        </w:rPr>
        <w:t>i</w:t>
      </w:r>
      <w:r w:rsidR="007B1247" w:rsidRPr="0009769E">
        <w:rPr>
          <w:b/>
        </w:rPr>
        <w:t>ntegrated perspective</w:t>
      </w:r>
      <w:r w:rsidR="00235F2B">
        <w:rPr>
          <w:b/>
        </w:rPr>
        <w:t xml:space="preserve"> on history</w:t>
      </w:r>
      <w:r w:rsidR="00B81153">
        <w:rPr>
          <w:b/>
        </w:rPr>
        <w:t xml:space="preserve"> and </w:t>
      </w:r>
      <w:r w:rsidR="006B1318" w:rsidRPr="0009769E">
        <w:rPr>
          <w:b/>
        </w:rPr>
        <w:t>factors that shape human activity</w:t>
      </w:r>
      <w:r w:rsidR="00332F17">
        <w:rPr>
          <w:b/>
        </w:rPr>
        <w:t xml:space="preserve"> </w:t>
      </w:r>
    </w:p>
    <w:p w14:paraId="1E1DB60B" w14:textId="77777777" w:rsidR="002A3802" w:rsidRDefault="002A3802" w:rsidP="002E5CCF">
      <w:pPr>
        <w:rPr>
          <w:i/>
        </w:rPr>
      </w:pPr>
    </w:p>
    <w:p w14:paraId="71233707" w14:textId="206795FB" w:rsidR="00B53FB1" w:rsidRDefault="0066744C" w:rsidP="00EF2A06">
      <w:pPr>
        <w:widowControl w:val="0"/>
      </w:pPr>
      <w:r>
        <w:t xml:space="preserve">Two of the four required </w:t>
      </w:r>
      <w:r w:rsidR="00986C5B">
        <w:t xml:space="preserve">course </w:t>
      </w:r>
      <w:r w:rsidR="00115A1E">
        <w:t>books</w:t>
      </w:r>
      <w:r w:rsidR="00A30317">
        <w:t xml:space="preserve">, which students read in their entirety, </w:t>
      </w:r>
      <w:r w:rsidR="00B834D2">
        <w:t>focus on</w:t>
      </w:r>
      <w:r>
        <w:t xml:space="preserve"> </w:t>
      </w:r>
      <w:r w:rsidR="00530234">
        <w:t xml:space="preserve">the development of </w:t>
      </w:r>
      <w:r>
        <w:t xml:space="preserve">evolutionary theory and its relationship to wider social, political, economic, </w:t>
      </w:r>
      <w:r w:rsidR="00530234">
        <w:t xml:space="preserve">religious, </w:t>
      </w:r>
      <w:r>
        <w:t xml:space="preserve">and intellectual contexts.  </w:t>
      </w:r>
      <w:r w:rsidR="008171D4">
        <w:t xml:space="preserve">The first </w:t>
      </w:r>
      <w:r w:rsidR="00332F17">
        <w:t>text</w:t>
      </w:r>
      <w:r w:rsidR="008171D4">
        <w:t xml:space="preserve">, </w:t>
      </w:r>
      <w:r w:rsidR="008171D4">
        <w:rPr>
          <w:u w:val="single"/>
        </w:rPr>
        <w:t>Charles Darwin and the Question of Evolution</w:t>
      </w:r>
      <w:r w:rsidR="008171D4">
        <w:t xml:space="preserve"> (2011), was written for undergraduates by </w:t>
      </w:r>
      <w:r w:rsidR="00E27FBB">
        <w:t xml:space="preserve">Darwin historian </w:t>
      </w:r>
      <w:r>
        <w:t>Sandra Herbert</w:t>
      </w:r>
      <w:r w:rsidR="008171D4">
        <w:t>.  It</w:t>
      </w:r>
      <w:r w:rsidR="00530234">
        <w:t xml:space="preserve"> </w:t>
      </w:r>
      <w:r w:rsidR="00CD69AD">
        <w:t xml:space="preserve">includes a selection of </w:t>
      </w:r>
      <w:r w:rsidR="00035FA1">
        <w:t xml:space="preserve">excerpts from </w:t>
      </w:r>
      <w:r w:rsidR="007501DA">
        <w:t xml:space="preserve">twenty-nine </w:t>
      </w:r>
      <w:r w:rsidR="00CD69AD">
        <w:t xml:space="preserve">primary source documents and </w:t>
      </w:r>
      <w:r w:rsidR="00530234">
        <w:t xml:space="preserve">discusses </w:t>
      </w:r>
      <w:r w:rsidR="00CD69AD">
        <w:t xml:space="preserve">discoveries </w:t>
      </w:r>
      <w:r w:rsidR="00E90F77">
        <w:t xml:space="preserve">and explorers </w:t>
      </w:r>
      <w:r w:rsidR="00CD69AD">
        <w:t>of natural history (e.g.,</w:t>
      </w:r>
      <w:r w:rsidR="00A46250">
        <w:t xml:space="preserve"> </w:t>
      </w:r>
      <w:r w:rsidR="00CD69AD">
        <w:t>Linnaeus, von Humboldt</w:t>
      </w:r>
      <w:r w:rsidR="009147CD">
        <w:t>, Darwin</w:t>
      </w:r>
      <w:r w:rsidR="00CD69AD">
        <w:t xml:space="preserve">) and </w:t>
      </w:r>
      <w:r w:rsidR="00530234">
        <w:t>sources of evolutionary ideas</w:t>
      </w:r>
      <w:r w:rsidR="00CD69AD">
        <w:t xml:space="preserve"> (e.g., Erasmus Darwin, Thomas Jefferson, George Cuvier, Thomas Malthus, </w:t>
      </w:r>
      <w:r w:rsidR="00910170">
        <w:t>Jean-Baptis</w:t>
      </w:r>
      <w:r w:rsidR="00A46250">
        <w:t>t</w:t>
      </w:r>
      <w:r w:rsidR="00910170">
        <w:t>e Lamarck, Alfred Russel Wallace)</w:t>
      </w:r>
      <w:r w:rsidR="00B53FB1">
        <w:t>,</w:t>
      </w:r>
      <w:r w:rsidR="00E90F77">
        <w:t xml:space="preserve"> </w:t>
      </w:r>
      <w:r w:rsidR="00A30317">
        <w:t>beginning with</w:t>
      </w:r>
      <w:r w:rsidR="001C1BD6">
        <w:t xml:space="preserve"> </w:t>
      </w:r>
      <w:r w:rsidR="00530234">
        <w:t>the late 18</w:t>
      </w:r>
      <w:r w:rsidR="00530234" w:rsidRPr="00530234">
        <w:rPr>
          <w:vertAlign w:val="superscript"/>
        </w:rPr>
        <w:t>th</w:t>
      </w:r>
      <w:r w:rsidR="00530234">
        <w:t xml:space="preserve"> century</w:t>
      </w:r>
      <w:r w:rsidR="001C1BD6">
        <w:t xml:space="preserve"> through</w:t>
      </w:r>
      <w:r w:rsidR="00530234">
        <w:t xml:space="preserve"> </w:t>
      </w:r>
      <w:r w:rsidR="003E1EF2">
        <w:t xml:space="preserve">publication </w:t>
      </w:r>
      <w:r w:rsidR="006D424C">
        <w:t>an</w:t>
      </w:r>
      <w:r w:rsidR="00A30317">
        <w:t>d</w:t>
      </w:r>
      <w:r w:rsidR="006D424C">
        <w:t xml:space="preserve"> reception </w:t>
      </w:r>
      <w:r w:rsidR="003E1EF2">
        <w:t xml:space="preserve">of the </w:t>
      </w:r>
      <w:r w:rsidR="00530234">
        <w:rPr>
          <w:u w:val="single"/>
        </w:rPr>
        <w:t xml:space="preserve">Origin of </w:t>
      </w:r>
      <w:r w:rsidR="00530234" w:rsidRPr="00530234">
        <w:rPr>
          <w:u w:val="single"/>
        </w:rPr>
        <w:t>Species</w:t>
      </w:r>
      <w:r w:rsidR="00530234">
        <w:t xml:space="preserve"> (1859)</w:t>
      </w:r>
      <w:r w:rsidR="00E27FBB">
        <w:t>.</w:t>
      </w:r>
      <w:r w:rsidR="001C1BD6">
        <w:t xml:space="preserve"> </w:t>
      </w:r>
      <w:r w:rsidR="00A30317">
        <w:t xml:space="preserve"> </w:t>
      </w:r>
      <w:r w:rsidR="00E83637">
        <w:t>Herbert</w:t>
      </w:r>
      <w:r w:rsidR="00B81153">
        <w:t xml:space="preserve"> also</w:t>
      </w:r>
      <w:r w:rsidR="001C1BD6">
        <w:t xml:space="preserve"> includes </w:t>
      </w:r>
      <w:r w:rsidR="00B47F6E">
        <w:t>a series of questions for students</w:t>
      </w:r>
      <w:r w:rsidR="00B81153">
        <w:t xml:space="preserve"> (which we use as writing prompts)</w:t>
      </w:r>
      <w:r w:rsidR="00B47F6E">
        <w:t xml:space="preserve">, </w:t>
      </w:r>
      <w:r w:rsidR="001C1BD6">
        <w:t xml:space="preserve">a chronology </w:t>
      </w:r>
      <w:r w:rsidR="006D424C">
        <w:t xml:space="preserve">(1739-1882) </w:t>
      </w:r>
      <w:r w:rsidR="001C1BD6">
        <w:t>of the history of evolutionary ideas</w:t>
      </w:r>
      <w:r w:rsidR="00E83637">
        <w:t>,</w:t>
      </w:r>
      <w:r w:rsidR="00910170">
        <w:t xml:space="preserve"> </w:t>
      </w:r>
      <w:r w:rsidR="00B47F6E">
        <w:t xml:space="preserve">and </w:t>
      </w:r>
      <w:r w:rsidR="00E83637">
        <w:t>a bibliography arranged</w:t>
      </w:r>
      <w:r w:rsidR="00A46250">
        <w:t xml:space="preserve"> thematically</w:t>
      </w:r>
      <w:r w:rsidR="00910170">
        <w:t xml:space="preserve">. </w:t>
      </w:r>
      <w:r w:rsidR="001C1BD6">
        <w:t xml:space="preserve"> </w:t>
      </w:r>
    </w:p>
    <w:p w14:paraId="5E000D97" w14:textId="77777777" w:rsidR="00B53FB1" w:rsidRDefault="00B53FB1" w:rsidP="002E5CCF"/>
    <w:p w14:paraId="3FB83DEC" w14:textId="72489370" w:rsidR="00B834D2" w:rsidRDefault="008171D4" w:rsidP="002E5CCF">
      <w:r>
        <w:t xml:space="preserve">The second </w:t>
      </w:r>
      <w:r w:rsidR="001F131F">
        <w:t xml:space="preserve">required </w:t>
      </w:r>
      <w:r>
        <w:t xml:space="preserve">book, </w:t>
      </w:r>
      <w:r w:rsidR="00E90F77">
        <w:rPr>
          <w:u w:val="single"/>
        </w:rPr>
        <w:t xml:space="preserve">Darwin’s </w:t>
      </w:r>
      <w:r w:rsidR="00E90F77">
        <w:rPr>
          <w:i/>
          <w:u w:val="single"/>
        </w:rPr>
        <w:t>Origins of Species</w:t>
      </w:r>
      <w:r w:rsidR="00E90F77" w:rsidRPr="00E90F77">
        <w:rPr>
          <w:u w:val="single"/>
        </w:rPr>
        <w:t>:  A Biography</w:t>
      </w:r>
      <w:r w:rsidR="00E90F77">
        <w:t xml:space="preserve"> (2006)</w:t>
      </w:r>
      <w:r w:rsidR="00494646">
        <w:t xml:space="preserve">, is </w:t>
      </w:r>
      <w:r>
        <w:t xml:space="preserve">by Janet Browne, reputedly </w:t>
      </w:r>
      <w:r w:rsidR="00DA0B5E">
        <w:t>our</w:t>
      </w:r>
      <w:r>
        <w:t xml:space="preserve"> </w:t>
      </w:r>
      <w:r w:rsidR="00943E62">
        <w:t>foremost</w:t>
      </w:r>
      <w:r>
        <w:t xml:space="preserve"> Darwin biographer</w:t>
      </w:r>
      <w:r w:rsidR="00494646">
        <w:t xml:space="preserve">.  </w:t>
      </w:r>
      <w:r w:rsidR="00CC78DE">
        <w:t>Th</w:t>
      </w:r>
      <w:r w:rsidR="00B81153">
        <w:t>is broadly integrative</w:t>
      </w:r>
      <w:r w:rsidR="00CC78DE">
        <w:t xml:space="preserve"> book</w:t>
      </w:r>
      <w:r>
        <w:t xml:space="preserve"> </w:t>
      </w:r>
      <w:r w:rsidR="00943E62">
        <w:t xml:space="preserve">is </w:t>
      </w:r>
      <w:r w:rsidR="00494646">
        <w:t xml:space="preserve">one </w:t>
      </w:r>
      <w:r w:rsidR="00CC78DE">
        <w:t>in the series</w:t>
      </w:r>
      <w:r w:rsidR="001F131F">
        <w:t xml:space="preserve"> called</w:t>
      </w:r>
      <w:r w:rsidR="00943E62">
        <w:t xml:space="preserve"> “Books That Changed the World.</w:t>
      </w:r>
      <w:r w:rsidR="00B81153">
        <w:t>”</w:t>
      </w:r>
      <w:r w:rsidR="00943E62">
        <w:t xml:space="preserve">  </w:t>
      </w:r>
      <w:r w:rsidR="00C40CBD">
        <w:t>Browne</w:t>
      </w:r>
      <w:r>
        <w:t xml:space="preserve"> </w:t>
      </w:r>
      <w:r w:rsidR="00AC30B7">
        <w:t xml:space="preserve">discusses </w:t>
      </w:r>
      <w:r w:rsidR="009147CD">
        <w:t>Darwin’s</w:t>
      </w:r>
      <w:r w:rsidR="00AC30B7">
        <w:t xml:space="preserve"> </w:t>
      </w:r>
      <w:r w:rsidR="00A30317">
        <w:t>renowned</w:t>
      </w:r>
      <w:r w:rsidR="00E83637">
        <w:t xml:space="preserve"> family tree,</w:t>
      </w:r>
      <w:r w:rsidR="00E90F77">
        <w:t xml:space="preserve"> influences, </w:t>
      </w:r>
      <w:r w:rsidR="002C39C5">
        <w:t xml:space="preserve">close </w:t>
      </w:r>
      <w:r w:rsidR="006B571A">
        <w:t xml:space="preserve">scientific </w:t>
      </w:r>
      <w:r w:rsidR="002C39C5">
        <w:t xml:space="preserve">colleagues, personal </w:t>
      </w:r>
      <w:r w:rsidR="00E83637">
        <w:t xml:space="preserve">life, </w:t>
      </w:r>
      <w:r w:rsidR="00AC30B7">
        <w:t xml:space="preserve">and </w:t>
      </w:r>
      <w:r w:rsidR="006B571A">
        <w:t xml:space="preserve">the </w:t>
      </w:r>
      <w:r w:rsidR="00AC30B7">
        <w:t xml:space="preserve">publication and reception of </w:t>
      </w:r>
      <w:r w:rsidR="00B47F6E">
        <w:t xml:space="preserve">the </w:t>
      </w:r>
      <w:r w:rsidR="00B47F6E">
        <w:rPr>
          <w:u w:val="single"/>
        </w:rPr>
        <w:t>Origin</w:t>
      </w:r>
      <w:r w:rsidR="00AC30B7">
        <w:t xml:space="preserve">.  </w:t>
      </w:r>
      <w:r w:rsidR="00B81153">
        <w:t>Like</w:t>
      </w:r>
      <w:r w:rsidR="009147CD">
        <w:t xml:space="preserve"> Herbert</w:t>
      </w:r>
      <w:r w:rsidR="00B81153">
        <w:t>,</w:t>
      </w:r>
      <w:r w:rsidR="00C40CBD">
        <w:t xml:space="preserve"> </w:t>
      </w:r>
      <w:r w:rsidR="009147CD">
        <w:t>Browne</w:t>
      </w:r>
      <w:r w:rsidR="00B81153">
        <w:t xml:space="preserve"> </w:t>
      </w:r>
      <w:r w:rsidR="009147CD">
        <w:t>discuss</w:t>
      </w:r>
      <w:r w:rsidR="00B81153">
        <w:t>es</w:t>
      </w:r>
      <w:r w:rsidR="009147CD">
        <w:t xml:space="preserve"> William Paley’s </w:t>
      </w:r>
      <w:r w:rsidR="009147CD" w:rsidRPr="009147CD">
        <w:rPr>
          <w:u w:val="single"/>
        </w:rPr>
        <w:t>Natural Theology</w:t>
      </w:r>
      <w:r w:rsidR="009147CD">
        <w:t xml:space="preserve"> (1802), </w:t>
      </w:r>
      <w:r w:rsidR="008A6B1F">
        <w:t xml:space="preserve">which </w:t>
      </w:r>
      <w:r w:rsidR="00332F17">
        <w:t>in essence embodied</w:t>
      </w:r>
      <w:r w:rsidR="008A6B1F">
        <w:t xml:space="preserve"> </w:t>
      </w:r>
      <w:r w:rsidR="00C96864">
        <w:t xml:space="preserve">the </w:t>
      </w:r>
      <w:r w:rsidR="00375426">
        <w:t>Victorian</w:t>
      </w:r>
      <w:r w:rsidR="00332F17">
        <w:t xml:space="preserve">s’ </w:t>
      </w:r>
      <w:r w:rsidR="00FF1346">
        <w:t>view of intelligent design</w:t>
      </w:r>
      <w:r w:rsidR="008A6B1F">
        <w:t xml:space="preserve">.  </w:t>
      </w:r>
      <w:r w:rsidR="00CC78DE">
        <w:t>Darwin embraced natural theology a</w:t>
      </w:r>
      <w:r w:rsidR="008A6B1F">
        <w:t>s a college student at the University of Cambridge</w:t>
      </w:r>
      <w:r w:rsidR="00577270">
        <w:t xml:space="preserve">; his views changed </w:t>
      </w:r>
      <w:r w:rsidR="000C44D9">
        <w:t>radically</w:t>
      </w:r>
      <w:r w:rsidR="000A5B8D">
        <w:t xml:space="preserve"> </w:t>
      </w:r>
      <w:r w:rsidR="00577270">
        <w:t>after h</w:t>
      </w:r>
      <w:r w:rsidR="005A12E6">
        <w:t xml:space="preserve">is momentous, 5-year voyage around the world on the HMS </w:t>
      </w:r>
      <w:r w:rsidR="005A12E6">
        <w:rPr>
          <w:i/>
        </w:rPr>
        <w:t>Beagle</w:t>
      </w:r>
      <w:r w:rsidR="00C96864">
        <w:t xml:space="preserve">.  </w:t>
      </w:r>
      <w:r w:rsidR="00E83637">
        <w:t>Browne’s</w:t>
      </w:r>
      <w:r w:rsidR="00AC30B7">
        <w:t xml:space="preserve"> final chapter </w:t>
      </w:r>
      <w:r w:rsidR="00B47F6E">
        <w:t>(</w:t>
      </w:r>
      <w:r w:rsidR="007E0F1D">
        <w:t>also quite</w:t>
      </w:r>
      <w:r w:rsidR="00B47F6E">
        <w:t xml:space="preserve"> relevant for ELO #2) </w:t>
      </w:r>
      <w:r w:rsidR="003E1EF2">
        <w:t>summarizes</w:t>
      </w:r>
      <w:r w:rsidR="00AC30B7">
        <w:t xml:space="preserve"> Darwin’s </w:t>
      </w:r>
      <w:r w:rsidR="002C39C5">
        <w:t xml:space="preserve">broad, </w:t>
      </w:r>
      <w:r w:rsidR="003E1EF2">
        <w:t xml:space="preserve">sweeping </w:t>
      </w:r>
      <w:r w:rsidR="00AC30B7">
        <w:t>legacy</w:t>
      </w:r>
      <w:r w:rsidR="00B47F6E">
        <w:t xml:space="preserve">, </w:t>
      </w:r>
      <w:r w:rsidR="00554E11">
        <w:t>with allusions to</w:t>
      </w:r>
      <w:r w:rsidR="00325901">
        <w:t xml:space="preserve"> </w:t>
      </w:r>
      <w:r w:rsidR="00AC30B7">
        <w:t>literature, eugenics, Social Darwinism</w:t>
      </w:r>
      <w:r w:rsidR="003E1EF2">
        <w:t>,</w:t>
      </w:r>
      <w:r w:rsidR="003E1EF2" w:rsidRPr="003E1EF2">
        <w:t xml:space="preserve"> </w:t>
      </w:r>
      <w:r w:rsidR="003E1EF2">
        <w:t>the modern synthesis</w:t>
      </w:r>
      <w:r w:rsidR="00AC30B7">
        <w:t xml:space="preserve">; </w:t>
      </w:r>
      <w:r w:rsidR="003E1EF2">
        <w:t>the disciplines of</w:t>
      </w:r>
      <w:r w:rsidR="00AC30B7">
        <w:t xml:space="preserve"> </w:t>
      </w:r>
      <w:r w:rsidR="003E1EF2">
        <w:t xml:space="preserve">paleoanthropology, </w:t>
      </w:r>
      <w:r w:rsidR="00AC30B7">
        <w:t>experimental biology</w:t>
      </w:r>
      <w:r w:rsidR="003E1EF2">
        <w:t>, genetics, ethology, primatology, sociobiology; the controversy between biometricians and Mendelians; and 20</w:t>
      </w:r>
      <w:r w:rsidR="003E1EF2" w:rsidRPr="003E1EF2">
        <w:rPr>
          <w:vertAlign w:val="superscript"/>
        </w:rPr>
        <w:t>th</w:t>
      </w:r>
      <w:r w:rsidR="003E1EF2">
        <w:t xml:space="preserve"> century challenges to evolution. </w:t>
      </w:r>
      <w:r w:rsidR="0080575E">
        <w:t xml:space="preserve"> </w:t>
      </w:r>
    </w:p>
    <w:p w14:paraId="46AF7CB4" w14:textId="554FD1F7" w:rsidR="00805351" w:rsidRDefault="00805351" w:rsidP="002E5CCF"/>
    <w:p w14:paraId="7236E2FE" w14:textId="36E1B57F" w:rsidR="00805351" w:rsidRPr="00B72EF3" w:rsidRDefault="00805351" w:rsidP="002E5CCF">
      <w:r>
        <w:t xml:space="preserve">To </w:t>
      </w:r>
      <w:r w:rsidR="00332F17">
        <w:t>engage</w:t>
      </w:r>
      <w:r w:rsidR="00274350">
        <w:t xml:space="preserve"> students </w:t>
      </w:r>
      <w:r w:rsidR="00E939EA">
        <w:t>more holistically</w:t>
      </w:r>
      <w:r w:rsidR="00274350">
        <w:t xml:space="preserve"> and </w:t>
      </w:r>
      <w:r w:rsidR="00C76BEC">
        <w:t>enrich their</w:t>
      </w:r>
      <w:r w:rsidR="00644CE0">
        <w:t xml:space="preserve"> </w:t>
      </w:r>
      <w:r w:rsidR="00C76BEC">
        <w:t>experience</w:t>
      </w:r>
      <w:r>
        <w:t xml:space="preserve"> abroad</w:t>
      </w:r>
      <w:r w:rsidR="00CF434E">
        <w:t>,</w:t>
      </w:r>
      <w:r w:rsidR="00C05580">
        <w:rPr>
          <w:rStyle w:val="FootnoteReference"/>
        </w:rPr>
        <w:footnoteReference w:id="4"/>
      </w:r>
      <w:r>
        <w:t xml:space="preserve"> </w:t>
      </w:r>
      <w:r w:rsidR="00E939EA">
        <w:t xml:space="preserve">we </w:t>
      </w:r>
      <w:r w:rsidR="00956E1A">
        <w:t xml:space="preserve">show </w:t>
      </w:r>
      <w:r w:rsidR="00E939EA">
        <w:t xml:space="preserve">PowerPoint </w:t>
      </w:r>
      <w:r w:rsidR="00332F17">
        <w:t xml:space="preserve">images of </w:t>
      </w:r>
      <w:r w:rsidR="00C76BEC">
        <w:t>art</w:t>
      </w:r>
      <w:r w:rsidR="00644CE0">
        <w:t xml:space="preserve"> </w:t>
      </w:r>
      <w:r>
        <w:t xml:space="preserve">representative </w:t>
      </w:r>
      <w:r w:rsidR="00C76BEC">
        <w:t>of</w:t>
      </w:r>
      <w:r>
        <w:t xml:space="preserve"> </w:t>
      </w:r>
      <w:r w:rsidR="00C85E95">
        <w:t xml:space="preserve">the </w:t>
      </w:r>
      <w:r>
        <w:t>period</w:t>
      </w:r>
      <w:r w:rsidR="008708B9">
        <w:t xml:space="preserve"> under discussion</w:t>
      </w:r>
      <w:r w:rsidR="00E939EA">
        <w:t xml:space="preserve"> (</w:t>
      </w:r>
      <w:r w:rsidR="008949A5">
        <w:t>running a gamut from</w:t>
      </w:r>
      <w:r w:rsidR="009D4BCC">
        <w:t xml:space="preserve"> </w:t>
      </w:r>
      <w:r w:rsidR="00E939EA">
        <w:t>antiquity</w:t>
      </w:r>
      <w:r w:rsidR="009D4BCC">
        <w:t xml:space="preserve"> </w:t>
      </w:r>
      <w:r w:rsidR="008949A5">
        <w:t xml:space="preserve">to </w:t>
      </w:r>
      <w:r w:rsidR="00956E1A">
        <w:t>20</w:t>
      </w:r>
      <w:r w:rsidR="00E939EA" w:rsidRPr="00E939EA">
        <w:rPr>
          <w:vertAlign w:val="superscript"/>
        </w:rPr>
        <w:t>th</w:t>
      </w:r>
      <w:r w:rsidR="00E939EA">
        <w:t xml:space="preserve"> </w:t>
      </w:r>
      <w:r w:rsidR="00956E1A">
        <w:t>c</w:t>
      </w:r>
      <w:r w:rsidR="00E939EA">
        <w:t>entury)</w:t>
      </w:r>
      <w:r>
        <w:t xml:space="preserve">.  In London, </w:t>
      </w:r>
      <w:r w:rsidR="00327C79">
        <w:t>we</w:t>
      </w:r>
      <w:r>
        <w:t xml:space="preserve"> take students to the National Gallery; </w:t>
      </w:r>
      <w:r w:rsidR="00C76BEC">
        <w:t>before</w:t>
      </w:r>
      <w:r>
        <w:t xml:space="preserve"> our visit they </w:t>
      </w:r>
      <w:r w:rsidR="00332F17">
        <w:t>know of</w:t>
      </w:r>
      <w:r>
        <w:t xml:space="preserve"> “must see” paintings (e.g., </w:t>
      </w:r>
      <w:r w:rsidR="00327C79">
        <w:t>we</w:t>
      </w:r>
      <w:r>
        <w:t xml:space="preserve"> inform them that there is </w:t>
      </w:r>
      <w:r w:rsidR="00332F17">
        <w:t>a single</w:t>
      </w:r>
      <w:r>
        <w:t xml:space="preserve"> Leonardo DaVinci painting in the U.S., so they should view those in the National Gallery).  </w:t>
      </w:r>
      <w:r w:rsidR="00327C79">
        <w:t>We</w:t>
      </w:r>
      <w:r>
        <w:t xml:space="preserve"> also inform </w:t>
      </w:r>
      <w:r w:rsidR="00332F17">
        <w:t>them</w:t>
      </w:r>
      <w:r>
        <w:t xml:space="preserve"> of the large number of Impressionist </w:t>
      </w:r>
      <w:r w:rsidR="00327C79">
        <w:t>paintings</w:t>
      </w:r>
      <w:r>
        <w:t xml:space="preserve"> they </w:t>
      </w:r>
      <w:r w:rsidR="004276D2">
        <w:t>can</w:t>
      </w:r>
      <w:r>
        <w:t xml:space="preserve"> </w:t>
      </w:r>
      <w:r w:rsidR="00327C79">
        <w:t>view</w:t>
      </w:r>
      <w:r w:rsidR="003B285E">
        <w:t xml:space="preserve"> abroad</w:t>
      </w:r>
      <w:r>
        <w:t>.</w:t>
      </w:r>
      <w:r>
        <w:rPr>
          <w:rStyle w:val="FootnoteReference"/>
        </w:rPr>
        <w:footnoteReference w:id="5"/>
      </w:r>
      <w:r w:rsidR="00B72EF3">
        <w:t xml:space="preserve">  </w:t>
      </w:r>
      <w:r w:rsidR="00332F17">
        <w:t>In London w</w:t>
      </w:r>
      <w:r w:rsidR="00B72EF3">
        <w:t xml:space="preserve">e attend a performance of </w:t>
      </w:r>
      <w:r w:rsidR="00B72EF3">
        <w:rPr>
          <w:i/>
        </w:rPr>
        <w:t>Phantom of the Opera</w:t>
      </w:r>
      <w:r w:rsidR="00B72EF3">
        <w:t xml:space="preserve">, prior to which </w:t>
      </w:r>
      <w:r w:rsidR="00327C79">
        <w:t>we</w:t>
      </w:r>
      <w:r w:rsidR="00B72EF3">
        <w:t xml:space="preserve"> discuss the opera in a scheduled class discussion.</w:t>
      </w:r>
    </w:p>
    <w:p w14:paraId="2E37699D" w14:textId="77777777" w:rsidR="00B834D2" w:rsidRDefault="00B834D2" w:rsidP="002E5CCF">
      <w:pPr>
        <w:rPr>
          <w:i/>
        </w:rPr>
      </w:pPr>
    </w:p>
    <w:p w14:paraId="18118E39" w14:textId="4C9B8983" w:rsidR="00076767" w:rsidRPr="00EF2A06" w:rsidRDefault="002F4191" w:rsidP="00B153B5">
      <w:pPr>
        <w:widowControl w:val="0"/>
        <w:rPr>
          <w:b/>
        </w:rPr>
      </w:pPr>
      <w:r w:rsidRPr="0009769E">
        <w:rPr>
          <w:b/>
        </w:rPr>
        <w:t xml:space="preserve">ELO #2.  </w:t>
      </w:r>
      <w:r w:rsidR="00B81153">
        <w:rPr>
          <w:b/>
        </w:rPr>
        <w:t>Students d</w:t>
      </w:r>
      <w:r w:rsidR="00235F2B">
        <w:rPr>
          <w:b/>
        </w:rPr>
        <w:t xml:space="preserve">escribe </w:t>
      </w:r>
      <w:r w:rsidR="00B81153">
        <w:rPr>
          <w:b/>
        </w:rPr>
        <w:t>and</w:t>
      </w:r>
      <w:r w:rsidR="00235F2B">
        <w:rPr>
          <w:b/>
        </w:rPr>
        <w:t xml:space="preserve"> analyze </w:t>
      </w:r>
      <w:r w:rsidR="00F113E4" w:rsidRPr="0009769E">
        <w:rPr>
          <w:b/>
        </w:rPr>
        <w:t>o</w:t>
      </w:r>
      <w:r w:rsidR="00076767" w:rsidRPr="0009769E">
        <w:rPr>
          <w:b/>
        </w:rPr>
        <w:t>rigins and nature of contemporary issues</w:t>
      </w:r>
    </w:p>
    <w:p w14:paraId="25A8568C" w14:textId="535F64F5" w:rsidR="006E1B75" w:rsidRDefault="00975665" w:rsidP="00B153B5">
      <w:pPr>
        <w:widowControl w:val="0"/>
      </w:pPr>
      <w:r>
        <w:t xml:space="preserve">As </w:t>
      </w:r>
      <w:r w:rsidR="00EF44A4">
        <w:t>our</w:t>
      </w:r>
      <w:r w:rsidR="00FF1346">
        <w:t xml:space="preserve"> </w:t>
      </w:r>
      <w:r w:rsidR="001538E7">
        <w:t>students</w:t>
      </w:r>
      <w:r w:rsidR="00FF1346">
        <w:t xml:space="preserve"> </w:t>
      </w:r>
      <w:r w:rsidR="001538E7">
        <w:t>comprise</w:t>
      </w:r>
      <w:r w:rsidR="00FF1346">
        <w:t xml:space="preserve"> a range of </w:t>
      </w:r>
      <w:r w:rsidR="001538E7">
        <w:t>majors</w:t>
      </w:r>
      <w:r w:rsidR="00FF1346">
        <w:t>,</w:t>
      </w:r>
      <w:r w:rsidR="001538E7">
        <w:t xml:space="preserve"> </w:t>
      </w:r>
      <w:r w:rsidR="00517531">
        <w:t>to provide</w:t>
      </w:r>
      <w:r w:rsidR="00020202">
        <w:t xml:space="preserve"> </w:t>
      </w:r>
      <w:r w:rsidR="00A2346B">
        <w:t xml:space="preserve">context and </w:t>
      </w:r>
      <w:r w:rsidR="001538E7">
        <w:t>background</w:t>
      </w:r>
      <w:r w:rsidR="00FF1346">
        <w:t xml:space="preserve"> </w:t>
      </w:r>
      <w:r w:rsidR="001538E7">
        <w:t xml:space="preserve">on the history </w:t>
      </w:r>
      <w:r w:rsidR="001538E7">
        <w:lastRenderedPageBreak/>
        <w:t xml:space="preserve">of </w:t>
      </w:r>
      <w:r w:rsidR="00EE678B">
        <w:t>biological thought</w:t>
      </w:r>
      <w:r w:rsidR="001538E7">
        <w:t xml:space="preserve"> </w:t>
      </w:r>
      <w:r w:rsidR="00611E9A">
        <w:t xml:space="preserve">we begin </w:t>
      </w:r>
      <w:r w:rsidR="00BA532A">
        <w:t xml:space="preserve">the course </w:t>
      </w:r>
      <w:r w:rsidR="00611E9A">
        <w:t>with</w:t>
      </w:r>
      <w:r w:rsidR="00FF1346">
        <w:t xml:space="preserve"> John Moore’s</w:t>
      </w:r>
      <w:r w:rsidR="001538E7">
        <w:t xml:space="preserve"> textbook, </w:t>
      </w:r>
      <w:r w:rsidR="001538E7">
        <w:rPr>
          <w:u w:val="single"/>
        </w:rPr>
        <w:t xml:space="preserve">Science as a Way </w:t>
      </w:r>
      <w:r w:rsidR="001538E7" w:rsidRPr="00390564">
        <w:rPr>
          <w:u w:val="single"/>
        </w:rPr>
        <w:t>of Knowing</w:t>
      </w:r>
      <w:r w:rsidR="001538E7">
        <w:t xml:space="preserve"> (1993).  Moore</w:t>
      </w:r>
      <w:r w:rsidR="00011DF5">
        <w:t xml:space="preserve">’s </w:t>
      </w:r>
      <w:r w:rsidR="006A4622">
        <w:t>opening</w:t>
      </w:r>
      <w:r w:rsidR="00011DF5">
        <w:t xml:space="preserve"> chapter</w:t>
      </w:r>
      <w:r w:rsidR="001538E7">
        <w:t xml:space="preserve"> </w:t>
      </w:r>
      <w:r w:rsidR="006D5F2C">
        <w:t>reminds</w:t>
      </w:r>
      <w:r w:rsidR="00011DF5">
        <w:t xml:space="preserve"> student</w:t>
      </w:r>
      <w:r w:rsidR="00020202">
        <w:t>s</w:t>
      </w:r>
      <w:r w:rsidR="00011DF5">
        <w:t xml:space="preserve"> that</w:t>
      </w:r>
      <w:r w:rsidR="001538E7">
        <w:t xml:space="preserve"> our</w:t>
      </w:r>
      <w:r w:rsidR="003962E9">
        <w:t xml:space="preserve"> </w:t>
      </w:r>
      <w:r w:rsidR="00EE678B">
        <w:t xml:space="preserve">most </w:t>
      </w:r>
      <w:r w:rsidR="003962E9">
        <w:t>remote ancestors</w:t>
      </w:r>
      <w:r w:rsidR="00390564">
        <w:t xml:space="preserve"> sought </w:t>
      </w:r>
      <w:r w:rsidR="003F5A14">
        <w:t>to understand</w:t>
      </w:r>
      <w:r w:rsidR="006B1318">
        <w:t xml:space="preserve"> </w:t>
      </w:r>
      <w:r w:rsidR="00390564">
        <w:t>the natural world</w:t>
      </w:r>
      <w:r w:rsidR="006A4622">
        <w:t xml:space="preserve"> and that</w:t>
      </w:r>
      <w:r w:rsidR="00A957AD">
        <w:t xml:space="preserve"> </w:t>
      </w:r>
      <w:r w:rsidR="00765EC4">
        <w:t>our</w:t>
      </w:r>
      <w:r w:rsidR="003962E9">
        <w:t xml:space="preserve"> understanding</w:t>
      </w:r>
      <w:r w:rsidR="00EF7BCB">
        <w:t xml:space="preserve"> has</w:t>
      </w:r>
      <w:r w:rsidR="003962E9">
        <w:t xml:space="preserve"> </w:t>
      </w:r>
      <w:r w:rsidR="00A957AD">
        <w:t>progressed</w:t>
      </w:r>
      <w:r w:rsidR="00765EC4">
        <w:t xml:space="preserve"> </w:t>
      </w:r>
      <w:r w:rsidR="006A4622">
        <w:t xml:space="preserve">as culture, technologies, and other </w:t>
      </w:r>
      <w:r w:rsidR="00EE678B">
        <w:t>entities</w:t>
      </w:r>
      <w:r w:rsidR="006A4622">
        <w:t xml:space="preserve"> of human endeavor evolved.</w:t>
      </w:r>
      <w:r w:rsidR="006A4622">
        <w:rPr>
          <w:rStyle w:val="FootnoteReference"/>
        </w:rPr>
        <w:footnoteReference w:id="6"/>
      </w:r>
      <w:r w:rsidR="006A4622">
        <w:t xml:space="preserve">  </w:t>
      </w:r>
      <w:r w:rsidR="00145F9E">
        <w:t>Moore</w:t>
      </w:r>
      <w:r w:rsidR="001538E7">
        <w:t xml:space="preserve"> </w:t>
      </w:r>
      <w:r w:rsidR="006E402B">
        <w:t>highlights</w:t>
      </w:r>
      <w:r w:rsidR="00E83C65">
        <w:t xml:space="preserve"> </w:t>
      </w:r>
      <w:r w:rsidR="003F3E25">
        <w:t>paleolithic art</w:t>
      </w:r>
      <w:r w:rsidR="00E83C65">
        <w:t>,</w:t>
      </w:r>
      <w:r w:rsidR="003F3E25">
        <w:t xml:space="preserve"> </w:t>
      </w:r>
      <w:r w:rsidR="003962E9">
        <w:t>prehistoric</w:t>
      </w:r>
      <w:r w:rsidR="000A666D">
        <w:t xml:space="preserve"> spiritual practices</w:t>
      </w:r>
      <w:r w:rsidR="003F3E25">
        <w:t xml:space="preserve"> and </w:t>
      </w:r>
      <w:r w:rsidR="000A666D">
        <w:t xml:space="preserve">beliefs (animism, </w:t>
      </w:r>
      <w:proofErr w:type="spellStart"/>
      <w:r w:rsidR="000A666D">
        <w:t>tote</w:t>
      </w:r>
      <w:r w:rsidR="003962E9">
        <w:t>m</w:t>
      </w:r>
      <w:r w:rsidR="000A666D">
        <w:t>ism</w:t>
      </w:r>
      <w:proofErr w:type="spellEnd"/>
      <w:r w:rsidR="003962E9">
        <w:t xml:space="preserve">, </w:t>
      </w:r>
      <w:r w:rsidR="003F3E25">
        <w:t>shamanism), and nature-</w:t>
      </w:r>
      <w:r w:rsidR="00671414">
        <w:t>inspired</w:t>
      </w:r>
      <w:r w:rsidR="003F3E25">
        <w:t xml:space="preserve"> artifacts from </w:t>
      </w:r>
      <w:r w:rsidR="003F7D59">
        <w:t>ancient</w:t>
      </w:r>
      <w:r w:rsidR="003F3E25">
        <w:t xml:space="preserve"> Sumerian</w:t>
      </w:r>
      <w:r w:rsidR="003F7D59">
        <w:t xml:space="preserve">, </w:t>
      </w:r>
      <w:r w:rsidR="003F3E25">
        <w:t>Akkadian</w:t>
      </w:r>
      <w:r w:rsidR="003F7D59">
        <w:t>, and Egyptian</w:t>
      </w:r>
      <w:r w:rsidR="00FD6E2B">
        <w:t xml:space="preserve"> civilizations</w:t>
      </w:r>
      <w:r w:rsidR="003F3E25">
        <w:t xml:space="preserve">.  </w:t>
      </w:r>
      <w:r w:rsidR="00E83C65">
        <w:t xml:space="preserve">These topics are discussed </w:t>
      </w:r>
      <w:r w:rsidR="006E1B75">
        <w:t>with</w:t>
      </w:r>
      <w:r w:rsidR="00E83C65">
        <w:t xml:space="preserve"> illustrations.  </w:t>
      </w:r>
      <w:r w:rsidR="00FD6E2B">
        <w:t>Once a</w:t>
      </w:r>
      <w:r w:rsidR="003F3E25">
        <w:t>broad in London, interested students can view relevant artifacts at the British Museum</w:t>
      </w:r>
      <w:r w:rsidR="00FD6E2B">
        <w:t>, which we visit as a class</w:t>
      </w:r>
      <w:r w:rsidR="003F3E25">
        <w:t xml:space="preserve"> (</w:t>
      </w:r>
      <w:r w:rsidR="003F7D59" w:rsidRPr="00896727">
        <w:rPr>
          <w:sz w:val="22"/>
          <w:szCs w:val="22"/>
        </w:rPr>
        <w:t>g</w:t>
      </w:r>
      <w:r w:rsidR="003F3E25" w:rsidRPr="00896727">
        <w:rPr>
          <w:sz w:val="22"/>
          <w:szCs w:val="22"/>
        </w:rPr>
        <w:t xml:space="preserve">allery 51 and related </w:t>
      </w:r>
      <w:r w:rsidR="003F7D59" w:rsidRPr="00896727">
        <w:rPr>
          <w:sz w:val="22"/>
          <w:szCs w:val="22"/>
        </w:rPr>
        <w:t>g</w:t>
      </w:r>
      <w:r w:rsidR="003F3E25" w:rsidRPr="00896727">
        <w:rPr>
          <w:sz w:val="22"/>
          <w:szCs w:val="22"/>
        </w:rPr>
        <w:t xml:space="preserve">alleries: </w:t>
      </w:r>
      <w:r w:rsidR="003F3E25" w:rsidRPr="00896727">
        <w:rPr>
          <w:sz w:val="16"/>
        </w:rPr>
        <w:t xml:space="preserve"> </w:t>
      </w:r>
      <w:hyperlink r:id="rId7" w:history="1">
        <w:r w:rsidR="003F3E25" w:rsidRPr="00896727">
          <w:rPr>
            <w:rStyle w:val="Hyperlink"/>
            <w:sz w:val="16"/>
          </w:rPr>
          <w:t>https://www.britishmuseum.org/visiting/galleries/europe/room_51_europe_10,000-800_bc.aspx</w:t>
        </w:r>
      </w:hyperlink>
      <w:r w:rsidR="003F3E25" w:rsidRPr="00896727">
        <w:rPr>
          <w:sz w:val="16"/>
        </w:rPr>
        <w:t xml:space="preserve"> ; </w:t>
      </w:r>
      <w:r w:rsidR="003F7D59" w:rsidRPr="00896727">
        <w:rPr>
          <w:sz w:val="22"/>
          <w:szCs w:val="22"/>
        </w:rPr>
        <w:t>g</w:t>
      </w:r>
      <w:r w:rsidR="003F3E25" w:rsidRPr="00896727">
        <w:rPr>
          <w:sz w:val="22"/>
          <w:szCs w:val="22"/>
        </w:rPr>
        <w:t xml:space="preserve">allery 56 and </w:t>
      </w:r>
      <w:r w:rsidR="00896727">
        <w:rPr>
          <w:sz w:val="22"/>
          <w:szCs w:val="22"/>
        </w:rPr>
        <w:t>many</w:t>
      </w:r>
      <w:r w:rsidR="003F3E25" w:rsidRPr="00896727">
        <w:rPr>
          <w:sz w:val="22"/>
          <w:szCs w:val="22"/>
        </w:rPr>
        <w:t xml:space="preserve"> related </w:t>
      </w:r>
      <w:r w:rsidR="003F7D59" w:rsidRPr="00896727">
        <w:rPr>
          <w:sz w:val="22"/>
          <w:szCs w:val="22"/>
        </w:rPr>
        <w:t>g</w:t>
      </w:r>
      <w:r w:rsidR="003F3E25" w:rsidRPr="00896727">
        <w:rPr>
          <w:sz w:val="22"/>
          <w:szCs w:val="22"/>
        </w:rPr>
        <w:t>alleries:</w:t>
      </w:r>
      <w:r w:rsidR="003F3E25" w:rsidRPr="00896727">
        <w:rPr>
          <w:sz w:val="16"/>
        </w:rPr>
        <w:t xml:space="preserve">  </w:t>
      </w:r>
      <w:hyperlink r:id="rId8" w:history="1">
        <w:r w:rsidR="003F3E25" w:rsidRPr="00896727">
          <w:rPr>
            <w:rStyle w:val="Hyperlink"/>
            <w:sz w:val="16"/>
          </w:rPr>
          <w:t>https://www.britishmuseum.org/visiting/galleries/middle_east/room_56_mesopotamia.aspx</w:t>
        </w:r>
      </w:hyperlink>
      <w:r w:rsidR="003F3E25" w:rsidRPr="00896727">
        <w:rPr>
          <w:sz w:val="16"/>
        </w:rPr>
        <w:t xml:space="preserve"> </w:t>
      </w:r>
      <w:r w:rsidR="003F7D59" w:rsidRPr="00896727">
        <w:rPr>
          <w:sz w:val="16"/>
        </w:rPr>
        <w:t xml:space="preserve">; </w:t>
      </w:r>
      <w:r w:rsidR="003F7D59" w:rsidRPr="00896727">
        <w:rPr>
          <w:sz w:val="21"/>
        </w:rPr>
        <w:t>gallery 64 and many related galleries:</w:t>
      </w:r>
      <w:r w:rsidR="003F7D59" w:rsidRPr="00896727">
        <w:rPr>
          <w:sz w:val="16"/>
        </w:rPr>
        <w:t xml:space="preserve">  </w:t>
      </w:r>
      <w:hyperlink r:id="rId9" w:history="1">
        <w:r w:rsidR="003F7D59" w:rsidRPr="00896727">
          <w:rPr>
            <w:rStyle w:val="Hyperlink"/>
            <w:sz w:val="16"/>
          </w:rPr>
          <w:t>https://www.britishmuseum.org/visiting/galleries/ancient_egypt/room_64_early_egypt.aspx</w:t>
        </w:r>
      </w:hyperlink>
      <w:r w:rsidR="003F7D59" w:rsidRPr="00896727">
        <w:rPr>
          <w:sz w:val="16"/>
        </w:rPr>
        <w:t xml:space="preserve"> </w:t>
      </w:r>
      <w:r w:rsidR="00EE678B">
        <w:t xml:space="preserve">).    </w:t>
      </w:r>
      <w:r w:rsidR="003F3E25">
        <w:t xml:space="preserve"> </w:t>
      </w:r>
    </w:p>
    <w:p w14:paraId="7D2EBEBB" w14:textId="77777777" w:rsidR="006E1B75" w:rsidRDefault="006E1B75" w:rsidP="00546644"/>
    <w:p w14:paraId="749E729C" w14:textId="13C525A7" w:rsidR="00DC032C" w:rsidRPr="008708B9" w:rsidRDefault="00375426" w:rsidP="00DC032C">
      <w:r>
        <w:t xml:space="preserve">In </w:t>
      </w:r>
      <w:r w:rsidR="00C809C2">
        <w:t>subsequent</w:t>
      </w:r>
      <w:r w:rsidR="00975665">
        <w:t xml:space="preserve"> </w:t>
      </w:r>
      <w:r w:rsidR="001071BA">
        <w:t xml:space="preserve">Moore </w:t>
      </w:r>
      <w:r>
        <w:t xml:space="preserve">readings, students </w:t>
      </w:r>
      <w:r w:rsidR="00975665">
        <w:t>learn</w:t>
      </w:r>
      <w:r>
        <w:t xml:space="preserve"> about </w:t>
      </w:r>
      <w:r w:rsidR="003F7D59">
        <w:t xml:space="preserve">Aristotle and the </w:t>
      </w:r>
      <w:r w:rsidR="00A64251">
        <w:t>classical Greeks</w:t>
      </w:r>
      <w:r w:rsidR="001877C5">
        <w:t>, who</w:t>
      </w:r>
      <w:r w:rsidR="00A64251">
        <w:t xml:space="preserve"> </w:t>
      </w:r>
      <w:r w:rsidR="00CC178A">
        <w:t>eschewed</w:t>
      </w:r>
      <w:r w:rsidR="007415DB">
        <w:t xml:space="preserve"> </w:t>
      </w:r>
      <w:r w:rsidR="00671414">
        <w:t xml:space="preserve">the </w:t>
      </w:r>
      <w:r w:rsidR="003F7D59">
        <w:t>supernatural</w:t>
      </w:r>
      <w:r w:rsidR="00671414">
        <w:t xml:space="preserve"> when explaining</w:t>
      </w:r>
      <w:r w:rsidR="001877C5">
        <w:t xml:space="preserve"> </w:t>
      </w:r>
      <w:r w:rsidR="00975665">
        <w:t>nature</w:t>
      </w:r>
      <w:r w:rsidR="007836C1">
        <w:t xml:space="preserve">. </w:t>
      </w:r>
      <w:r w:rsidR="003F7D59">
        <w:t xml:space="preserve"> </w:t>
      </w:r>
      <w:r w:rsidR="00145F9E">
        <w:t>Students</w:t>
      </w:r>
      <w:r w:rsidR="00FF1346">
        <w:t xml:space="preserve"> </w:t>
      </w:r>
      <w:r w:rsidR="000A3537" w:rsidRPr="000A3537">
        <w:t>discover</w:t>
      </w:r>
      <w:r w:rsidR="001877C5">
        <w:t xml:space="preserve"> that </w:t>
      </w:r>
      <w:r w:rsidR="003F7D59">
        <w:t xml:space="preserve">thousands of years </w:t>
      </w:r>
      <w:r w:rsidR="003C0DA5">
        <w:t xml:space="preserve">would </w:t>
      </w:r>
      <w:r w:rsidR="003F7D59">
        <w:t>elapse</w:t>
      </w:r>
      <w:r w:rsidR="007415DB">
        <w:t xml:space="preserve"> before hypothesis testing and </w:t>
      </w:r>
      <w:r w:rsidR="00A64251">
        <w:t>experimentation</w:t>
      </w:r>
      <w:r w:rsidR="007415DB">
        <w:t xml:space="preserve"> </w:t>
      </w:r>
      <w:r w:rsidR="00390564">
        <w:t>became</w:t>
      </w:r>
      <w:r w:rsidR="00341AE5">
        <w:t xml:space="preserve"> </w:t>
      </w:r>
      <w:r w:rsidR="007415DB">
        <w:t xml:space="preserve">cornerstones of </w:t>
      </w:r>
      <w:r w:rsidR="007836C1">
        <w:t>the scientific method</w:t>
      </w:r>
      <w:r w:rsidR="00A60BD8">
        <w:t xml:space="preserve"> </w:t>
      </w:r>
      <w:r w:rsidR="007836C1">
        <w:t>(</w:t>
      </w:r>
      <w:r w:rsidR="00B60695">
        <w:t>we</w:t>
      </w:r>
      <w:r w:rsidR="001071BA">
        <w:t xml:space="preserve"> augment th</w:t>
      </w:r>
      <w:r w:rsidR="000238C5">
        <w:t xml:space="preserve">is reading </w:t>
      </w:r>
      <w:r w:rsidR="001071BA">
        <w:t>with a lecture on</w:t>
      </w:r>
      <w:r w:rsidR="00A60BD8">
        <w:t xml:space="preserve"> the Scientific Revolution</w:t>
      </w:r>
      <w:r w:rsidR="001071BA">
        <w:t>,</w:t>
      </w:r>
      <w:r w:rsidR="00671414">
        <w:t xml:space="preserve"> highlight</w:t>
      </w:r>
      <w:r w:rsidR="001071BA">
        <w:t>ing</w:t>
      </w:r>
      <w:r w:rsidR="007836C1">
        <w:t xml:space="preserve"> Baco</w:t>
      </w:r>
      <w:r w:rsidR="00A60BD8">
        <w:t>n, Vesalius,</w:t>
      </w:r>
      <w:r w:rsidR="007836C1">
        <w:t xml:space="preserve"> Harvey</w:t>
      </w:r>
      <w:r w:rsidR="00A60BD8">
        <w:t>, Hooke, Leeuwenhoek</w:t>
      </w:r>
      <w:r w:rsidR="008708B9">
        <w:t>)</w:t>
      </w:r>
      <w:r w:rsidR="00DC032C">
        <w:rPr>
          <w:i/>
        </w:rPr>
        <w:t>.</w:t>
      </w:r>
    </w:p>
    <w:p w14:paraId="740EDDF3" w14:textId="77777777" w:rsidR="00DC032C" w:rsidRDefault="00DC032C" w:rsidP="00DC032C"/>
    <w:p w14:paraId="01B39DCE" w14:textId="5DEE4102" w:rsidR="008708B9" w:rsidRDefault="00DC032C" w:rsidP="00546644">
      <w:r>
        <w:t>Moore also highlights the importance of geology and fossil</w:t>
      </w:r>
      <w:r w:rsidR="000A3537">
        <w:t xml:space="preserve"> evidence </w:t>
      </w:r>
      <w:r>
        <w:t>for Darwin’s theory. Darwin maintained a lifetime friendship with Charles Lyell, the great 19</w:t>
      </w:r>
      <w:r w:rsidRPr="002050BB">
        <w:rPr>
          <w:vertAlign w:val="superscript"/>
        </w:rPr>
        <w:t>th</w:t>
      </w:r>
      <w:r>
        <w:t xml:space="preserve"> century geologist.  In his essential work, </w:t>
      </w:r>
      <w:r>
        <w:rPr>
          <w:u w:val="single"/>
        </w:rPr>
        <w:t>Principles of Geology</w:t>
      </w:r>
      <w:r>
        <w:t xml:space="preserve">, Lyell </w:t>
      </w:r>
      <w:r w:rsidR="008708B9">
        <w:t>cited (</w:t>
      </w:r>
      <w:r w:rsidR="008949A5">
        <w:t xml:space="preserve">and </w:t>
      </w:r>
      <w:r w:rsidR="008708B9">
        <w:t>discussed by Moore)</w:t>
      </w:r>
      <w:r>
        <w:t xml:space="preserve"> the discoveries of 17</w:t>
      </w:r>
      <w:r w:rsidRPr="00402E54">
        <w:rPr>
          <w:vertAlign w:val="superscript"/>
        </w:rPr>
        <w:t>th</w:t>
      </w:r>
      <w:r>
        <w:t xml:space="preserve"> century naturalists, Steno and Hooke; Cuvier’s work in vertebrate paleontology; theories on extinction and catastrophism; and Smith’s geological map.  </w:t>
      </w:r>
      <w:r w:rsidR="003B285E">
        <w:t xml:space="preserve">Students </w:t>
      </w:r>
      <w:r w:rsidR="008708B9">
        <w:t xml:space="preserve">also </w:t>
      </w:r>
      <w:r w:rsidR="003B285E">
        <w:t xml:space="preserve">view a </w:t>
      </w:r>
      <w:r w:rsidR="00975665">
        <w:t>lecture by</w:t>
      </w:r>
      <w:r w:rsidR="008C2CAB">
        <w:t xml:space="preserve"> eminent</w:t>
      </w:r>
      <w:r w:rsidR="00975665">
        <w:t xml:space="preserve"> </w:t>
      </w:r>
      <w:r w:rsidR="001071BA">
        <w:t>e</w:t>
      </w:r>
      <w:r w:rsidR="00975665">
        <w:t>volutionary biologist Sean B. Carroll</w:t>
      </w:r>
      <w:r w:rsidR="008708B9">
        <w:t>, who</w:t>
      </w:r>
      <w:r w:rsidR="00975665">
        <w:t xml:space="preserve"> </w:t>
      </w:r>
      <w:r w:rsidR="008708B9">
        <w:t>highlights</w:t>
      </w:r>
      <w:r w:rsidR="00975665">
        <w:t xml:space="preserve"> </w:t>
      </w:r>
      <w:r w:rsidR="008A2ADF">
        <w:t>fossil</w:t>
      </w:r>
      <w:r>
        <w:t xml:space="preserve"> evidence</w:t>
      </w:r>
      <w:r w:rsidR="008A2ADF">
        <w:t xml:space="preserve"> </w:t>
      </w:r>
      <w:r w:rsidR="00A60BD8">
        <w:t>vis-à-vis</w:t>
      </w:r>
      <w:r w:rsidR="00EB4B56">
        <w:t xml:space="preserve"> </w:t>
      </w:r>
      <w:r w:rsidR="00D82999">
        <w:t xml:space="preserve">Darwin’s </w:t>
      </w:r>
      <w:r w:rsidR="008708B9">
        <w:t xml:space="preserve">evolutionary </w:t>
      </w:r>
      <w:r w:rsidR="00EB4B56">
        <w:t>th</w:t>
      </w:r>
      <w:r w:rsidR="00D82999">
        <w:t>inking</w:t>
      </w:r>
      <w:r w:rsidR="007836C1">
        <w:t xml:space="preserve">.  </w:t>
      </w:r>
    </w:p>
    <w:p w14:paraId="04182E4B" w14:textId="77777777" w:rsidR="008708B9" w:rsidRDefault="008708B9" w:rsidP="00546644"/>
    <w:p w14:paraId="009D0E45" w14:textId="75AD61C1" w:rsidR="009D01F9" w:rsidRDefault="008708B9" w:rsidP="00546644">
      <w:r>
        <w:t>Moore examines the paradigm shift from n</w:t>
      </w:r>
      <w:r w:rsidRPr="00145F9E">
        <w:t xml:space="preserve">atural </w:t>
      </w:r>
      <w:r>
        <w:t>t</w:t>
      </w:r>
      <w:r w:rsidRPr="00145F9E">
        <w:t xml:space="preserve">heology </w:t>
      </w:r>
      <w:r>
        <w:t>to evolutionary theory</w:t>
      </w:r>
      <w:r>
        <w:rPr>
          <w:rStyle w:val="FootnoteReference"/>
        </w:rPr>
        <w:footnoteReference w:id="7"/>
      </w:r>
      <w:r>
        <w:t xml:space="preserve"> and contrasts the meaning of the </w:t>
      </w:r>
      <w:proofErr w:type="gramStart"/>
      <w:r w:rsidR="00952E6E">
        <w:t>terms</w:t>
      </w:r>
      <w:proofErr w:type="gramEnd"/>
      <w:r>
        <w:t xml:space="preserve"> </w:t>
      </w:r>
      <w:r>
        <w:rPr>
          <w:i/>
        </w:rPr>
        <w:t xml:space="preserve">theory, hypothesis, proven, fact, </w:t>
      </w:r>
      <w:r>
        <w:t xml:space="preserve">and </w:t>
      </w:r>
      <w:r>
        <w:rPr>
          <w:i/>
        </w:rPr>
        <w:t>truth</w:t>
      </w:r>
      <w:r>
        <w:t xml:space="preserve"> in scientific </w:t>
      </w:r>
      <w:r>
        <w:rPr>
          <w:i/>
        </w:rPr>
        <w:t>vs</w:t>
      </w:r>
      <w:r>
        <w:t xml:space="preserve"> everyday parlance.  </w:t>
      </w:r>
      <w:r w:rsidR="00E1111D">
        <w:t>Upon completion of</w:t>
      </w:r>
      <w:r w:rsidR="009E4377">
        <w:t xml:space="preserve"> these </w:t>
      </w:r>
      <w:r w:rsidR="00E1111D">
        <w:t>topics</w:t>
      </w:r>
      <w:r w:rsidR="009E4377">
        <w:t xml:space="preserve"> </w:t>
      </w:r>
      <w:r w:rsidR="00B10DD5">
        <w:t>(</w:t>
      </w:r>
      <w:r w:rsidR="000A3537">
        <w:t xml:space="preserve">end of week </w:t>
      </w:r>
      <w:r>
        <w:t>3</w:t>
      </w:r>
      <w:r w:rsidR="00B10DD5">
        <w:t>)</w:t>
      </w:r>
      <w:r w:rsidR="000A3537">
        <w:t xml:space="preserve">, </w:t>
      </w:r>
      <w:r w:rsidR="001D580E">
        <w:t xml:space="preserve">we begin our deep dive into </w:t>
      </w:r>
      <w:r w:rsidR="00B10DD5">
        <w:t xml:space="preserve">Darwin </w:t>
      </w:r>
      <w:r w:rsidR="000A3537">
        <w:t>and evolution</w:t>
      </w:r>
      <w:r w:rsidR="00A07BE0">
        <w:t>.  We</w:t>
      </w:r>
      <w:r w:rsidR="000A3537">
        <w:t xml:space="preserve"> depart from Moore’s text</w:t>
      </w:r>
      <w:r>
        <w:t>book</w:t>
      </w:r>
      <w:r w:rsidR="000A3537">
        <w:t xml:space="preserve"> and foundational </w:t>
      </w:r>
      <w:r w:rsidR="00A07BE0">
        <w:t xml:space="preserve">“content” </w:t>
      </w:r>
      <w:r w:rsidR="000A3537">
        <w:t xml:space="preserve">knowledge </w:t>
      </w:r>
      <w:r w:rsidR="00A07BE0">
        <w:t>to</w:t>
      </w:r>
      <w:r w:rsidR="000A3537">
        <w:t xml:space="preserve"> </w:t>
      </w:r>
      <w:r w:rsidR="001D580E">
        <w:t xml:space="preserve">focus </w:t>
      </w:r>
      <w:r w:rsidR="00FA70E1">
        <w:t xml:space="preserve">student efforts </w:t>
      </w:r>
      <w:r w:rsidR="001D580E">
        <w:t xml:space="preserve">on </w:t>
      </w:r>
      <w:r w:rsidR="009E4377">
        <w:t xml:space="preserve">source-based </w:t>
      </w:r>
      <w:r w:rsidR="00FA70E1">
        <w:t>activities</w:t>
      </w:r>
      <w:r w:rsidR="000A3537">
        <w:t xml:space="preserve"> and historical </w:t>
      </w:r>
      <w:r w:rsidR="009E4377">
        <w:t>interpretation</w:t>
      </w:r>
      <w:r w:rsidR="000A3537">
        <w:t xml:space="preserve">.  </w:t>
      </w:r>
      <w:r w:rsidR="00B10DD5">
        <w:t xml:space="preserve"> </w:t>
      </w:r>
    </w:p>
    <w:p w14:paraId="5F049F39" w14:textId="77777777" w:rsidR="00565B3A" w:rsidRDefault="00565B3A" w:rsidP="00546644"/>
    <w:p w14:paraId="69CB6E52" w14:textId="2DF43ADE" w:rsidR="00442359" w:rsidRDefault="001D580E" w:rsidP="00546644">
      <w:r>
        <w:t xml:space="preserve">Darwin scholars Herbert and Browne contextualize </w:t>
      </w:r>
      <w:r w:rsidR="001F247A">
        <w:t>Linnaeus’ hierarchical taxonomic system and</w:t>
      </w:r>
      <w:r>
        <w:t xml:space="preserve"> </w:t>
      </w:r>
      <w:r w:rsidR="00B15144">
        <w:t>the discoverie</w:t>
      </w:r>
      <w:r w:rsidR="001F247A">
        <w:t>s of early 18th</w:t>
      </w:r>
      <w:r w:rsidR="00FF7CBB">
        <w:t xml:space="preserve"> century </w:t>
      </w:r>
      <w:r w:rsidR="001F247A">
        <w:t>naturalists</w:t>
      </w:r>
      <w:r w:rsidR="00B15144">
        <w:t xml:space="preserve"> as </w:t>
      </w:r>
      <w:r w:rsidR="003E46E1">
        <w:t>factors contributing to the</w:t>
      </w:r>
      <w:r w:rsidR="001F247A">
        <w:t xml:space="preserve"> emergence of e</w:t>
      </w:r>
      <w:r w:rsidR="00444C4D">
        <w:t>volution as a concept i</w:t>
      </w:r>
      <w:r w:rsidR="00444C4D" w:rsidRPr="00964D3D">
        <w:t>n the latter part of the 18</w:t>
      </w:r>
      <w:r w:rsidR="00444C4D" w:rsidRPr="00964D3D">
        <w:rPr>
          <w:vertAlign w:val="superscript"/>
        </w:rPr>
        <w:t>th</w:t>
      </w:r>
      <w:r w:rsidR="00444C4D" w:rsidRPr="00964D3D">
        <w:t xml:space="preserve"> </w:t>
      </w:r>
      <w:r w:rsidR="00444C4D">
        <w:t>ce</w:t>
      </w:r>
      <w:r w:rsidR="00444C4D" w:rsidRPr="00964D3D">
        <w:t>ntury</w:t>
      </w:r>
      <w:r>
        <w:t>.</w:t>
      </w:r>
      <w:r w:rsidR="00890D03">
        <w:t xml:space="preserve"> </w:t>
      </w:r>
      <w:r w:rsidR="003D2845">
        <w:t xml:space="preserve"> </w:t>
      </w:r>
      <w:r w:rsidR="003E46E1">
        <w:t>(Herbert</w:t>
      </w:r>
      <w:r w:rsidR="008708B9">
        <w:t>’s book</w:t>
      </w:r>
      <w:r w:rsidR="003E46E1">
        <w:t xml:space="preserve"> excerpts </w:t>
      </w:r>
      <w:r w:rsidR="008708B9">
        <w:t xml:space="preserve">key </w:t>
      </w:r>
      <w:r w:rsidR="003E46E1">
        <w:t xml:space="preserve">primary sources.)   </w:t>
      </w:r>
      <w:r w:rsidR="00890D03">
        <w:t>Lamarck</w:t>
      </w:r>
      <w:r w:rsidR="00344175">
        <w:t xml:space="preserve"> </w:t>
      </w:r>
      <w:r w:rsidR="00890D03">
        <w:t xml:space="preserve">is generally identified as the first evolutionist owing to his </w:t>
      </w:r>
      <w:r w:rsidR="007501DA">
        <w:t xml:space="preserve">book, </w:t>
      </w:r>
      <w:r w:rsidR="00890D03">
        <w:rPr>
          <w:u w:val="single"/>
        </w:rPr>
        <w:t xml:space="preserve">Philosophie </w:t>
      </w:r>
      <w:proofErr w:type="spellStart"/>
      <w:r w:rsidR="00890D03" w:rsidRPr="00300EBD">
        <w:rPr>
          <w:u w:val="single"/>
        </w:rPr>
        <w:t>zoologique</w:t>
      </w:r>
      <w:proofErr w:type="spellEnd"/>
      <w:r w:rsidR="00890D03">
        <w:rPr>
          <w:i/>
          <w:u w:val="single"/>
        </w:rPr>
        <w:t xml:space="preserve"> </w:t>
      </w:r>
      <w:r w:rsidR="00890D03" w:rsidRPr="00300EBD">
        <w:t>(1809)</w:t>
      </w:r>
      <w:r w:rsidR="00890D03">
        <w:t xml:space="preserve">, in which he </w:t>
      </w:r>
      <w:r w:rsidR="00444C4D">
        <w:t>set forth</w:t>
      </w:r>
      <w:r w:rsidR="00890D03">
        <w:t xml:space="preserve"> bold views of species mutability and abjured essentialist notions rooted deeply in Plato and Aristotle.  </w:t>
      </w:r>
      <w:r w:rsidR="005A2019">
        <w:t xml:space="preserve">Fifty years later, </w:t>
      </w:r>
      <w:r w:rsidR="002E5CCF">
        <w:t>Darwin and Wallace</w:t>
      </w:r>
      <w:r w:rsidR="00B46CFA">
        <w:t xml:space="preserve"> </w:t>
      </w:r>
      <w:r w:rsidR="009E34B7">
        <w:t xml:space="preserve">independently </w:t>
      </w:r>
      <w:r w:rsidR="00B46CFA">
        <w:t xml:space="preserve">envisioned a </w:t>
      </w:r>
      <w:r w:rsidR="003C0DA5">
        <w:t xml:space="preserve">revolutionary </w:t>
      </w:r>
      <w:r w:rsidR="00B46CFA">
        <w:t>new paradigm that continues to bear fruit</w:t>
      </w:r>
      <w:r w:rsidR="00964D3D">
        <w:t xml:space="preserve">. </w:t>
      </w:r>
      <w:r w:rsidR="003E46E1">
        <w:t xml:space="preserve"> </w:t>
      </w:r>
    </w:p>
    <w:p w14:paraId="7488F216" w14:textId="77777777" w:rsidR="006C71AF" w:rsidRDefault="006C71AF" w:rsidP="00554E11"/>
    <w:p w14:paraId="762E8285" w14:textId="13A54108" w:rsidR="00554E11" w:rsidRPr="003B2B3C" w:rsidRDefault="006C71AF" w:rsidP="00554E11">
      <w:r>
        <w:lastRenderedPageBreak/>
        <w:t xml:space="preserve">To </w:t>
      </w:r>
      <w:r w:rsidR="00EA1206">
        <w:t>underscore the</w:t>
      </w:r>
      <w:r w:rsidR="00444C4D">
        <w:t xml:space="preserve"> relevan</w:t>
      </w:r>
      <w:r w:rsidR="00EA1206">
        <w:t xml:space="preserve">ce and significance of </w:t>
      </w:r>
      <w:r w:rsidR="00444C4D">
        <w:t>contemporary</w:t>
      </w:r>
      <w:r>
        <w:t xml:space="preserve"> evolutionary theor</w:t>
      </w:r>
      <w:r w:rsidR="003845FB">
        <w:t>y, s</w:t>
      </w:r>
      <w:r>
        <w:t>tudents read</w:t>
      </w:r>
      <w:r w:rsidR="003845FB">
        <w:t>, discuss</w:t>
      </w:r>
      <w:r w:rsidR="009D3A8A">
        <w:t>, and are quizzed on</w:t>
      </w:r>
      <w:r w:rsidR="003845FB">
        <w:t xml:space="preserve"> </w:t>
      </w:r>
      <w:r w:rsidR="001A2BBF">
        <w:t>Neil Shubin</w:t>
      </w:r>
      <w:r>
        <w:t>’s</w:t>
      </w:r>
      <w:r w:rsidR="00716B75">
        <w:t xml:space="preserve"> </w:t>
      </w:r>
      <w:r w:rsidR="00716B75">
        <w:rPr>
          <w:u w:val="single"/>
        </w:rPr>
        <w:t>Your Inner Fish</w:t>
      </w:r>
      <w:r w:rsidR="00716B75">
        <w:t xml:space="preserve"> (2008)</w:t>
      </w:r>
      <w:r>
        <w:t xml:space="preserve">.  This </w:t>
      </w:r>
      <w:r w:rsidR="00E71D76">
        <w:t xml:space="preserve">highly accessible </w:t>
      </w:r>
      <w:r>
        <w:t xml:space="preserve">book </w:t>
      </w:r>
      <w:r w:rsidR="00E71D76">
        <w:t xml:space="preserve">walks </w:t>
      </w:r>
      <w:r w:rsidR="001A2BBF">
        <w:t>students through</w:t>
      </w:r>
      <w:r w:rsidR="00716B75">
        <w:t xml:space="preserve"> </w:t>
      </w:r>
      <w:r w:rsidR="005A2019">
        <w:t xml:space="preserve">the </w:t>
      </w:r>
      <w:r w:rsidR="001A2BBF">
        <w:t xml:space="preserve">evolutionary history of the human body </w:t>
      </w:r>
      <w:r w:rsidR="008641CD">
        <w:t xml:space="preserve">and illustrates the explanatory power of </w:t>
      </w:r>
      <w:r w:rsidR="007A3694">
        <w:t>evolutionary</w:t>
      </w:r>
      <w:r w:rsidR="008641CD">
        <w:t xml:space="preserve"> theory</w:t>
      </w:r>
      <w:r w:rsidR="001A2BBF">
        <w:t xml:space="preserve">.  Two </w:t>
      </w:r>
      <w:r w:rsidR="00E71D76">
        <w:t xml:space="preserve">online </w:t>
      </w:r>
      <w:r w:rsidR="001A2BBF">
        <w:t>films</w:t>
      </w:r>
      <w:r w:rsidR="00716B75">
        <w:t xml:space="preserve"> </w:t>
      </w:r>
      <w:r w:rsidR="001A2BBF">
        <w:t xml:space="preserve">by Shubin augment </w:t>
      </w:r>
      <w:r w:rsidR="008708B9">
        <w:t>his</w:t>
      </w:r>
      <w:r w:rsidR="001A2BBF">
        <w:t xml:space="preserve"> book (</w:t>
      </w:r>
      <w:hyperlink r:id="rId10" w:history="1">
        <w:r w:rsidR="001A2BBF" w:rsidRPr="009212D4">
          <w:rPr>
            <w:rStyle w:val="Hyperlink"/>
          </w:rPr>
          <w:t>https://www.hhmi.org/biointeractive/your-inner-fish-series</w:t>
        </w:r>
      </w:hyperlink>
      <w:r w:rsidR="001A2BBF">
        <w:t xml:space="preserve"> ).</w:t>
      </w:r>
      <w:r w:rsidR="008641CD">
        <w:t xml:space="preserve"> </w:t>
      </w:r>
      <w:r>
        <w:t xml:space="preserve"> </w:t>
      </w:r>
      <w:r w:rsidR="00E71D76">
        <w:t xml:space="preserve">A </w:t>
      </w:r>
      <w:r w:rsidR="00012781">
        <w:t xml:space="preserve">short </w:t>
      </w:r>
      <w:r w:rsidR="00084389" w:rsidRPr="00084389">
        <w:rPr>
          <w:i/>
        </w:rPr>
        <w:t>Scientific American</w:t>
      </w:r>
      <w:r w:rsidR="00084389">
        <w:t xml:space="preserve"> </w:t>
      </w:r>
      <w:r>
        <w:t xml:space="preserve">article by </w:t>
      </w:r>
      <w:r w:rsidR="00AD5D51">
        <w:t xml:space="preserve">David P. Mindell (2008) </w:t>
      </w:r>
      <w:r w:rsidR="00E71D76">
        <w:t xml:space="preserve">elucidates remarkable </w:t>
      </w:r>
      <w:r w:rsidR="001F3A03">
        <w:t xml:space="preserve">advances </w:t>
      </w:r>
      <w:r w:rsidR="00E71D76">
        <w:t xml:space="preserve">and </w:t>
      </w:r>
      <w:r w:rsidR="00A176B1">
        <w:t xml:space="preserve">unanticipated </w:t>
      </w:r>
      <w:r w:rsidR="00E71D76">
        <w:t xml:space="preserve">technologies </w:t>
      </w:r>
      <w:r w:rsidR="007A3694">
        <w:t xml:space="preserve">that </w:t>
      </w:r>
      <w:r w:rsidR="001F3A03">
        <w:t>derive from</w:t>
      </w:r>
      <w:r w:rsidR="00AD5D51">
        <w:t xml:space="preserve"> evolutionary theory (</w:t>
      </w:r>
      <w:r w:rsidR="00286852">
        <w:t xml:space="preserve">e.g. </w:t>
      </w:r>
      <w:r w:rsidR="00AD5D51">
        <w:t xml:space="preserve">forensic </w:t>
      </w:r>
      <w:r w:rsidR="00975C45">
        <w:t>genetics</w:t>
      </w:r>
      <w:r w:rsidR="00AD5D51">
        <w:t xml:space="preserve">, vaccine development, evolutionary medicine, linguistics, and </w:t>
      </w:r>
      <w:r w:rsidR="00286852">
        <w:t xml:space="preserve">evolutionary computation in </w:t>
      </w:r>
      <w:r w:rsidR="00AD5D51">
        <w:t xml:space="preserve">computer science).  </w:t>
      </w:r>
    </w:p>
    <w:p w14:paraId="3B1CDEF9" w14:textId="77777777" w:rsidR="00EA1206" w:rsidRDefault="00EA1206" w:rsidP="003A5789">
      <w:pPr>
        <w:ind w:left="810" w:hanging="810"/>
        <w:rPr>
          <w:b/>
        </w:rPr>
      </w:pPr>
    </w:p>
    <w:p w14:paraId="098325C4" w14:textId="370AF9C6" w:rsidR="002F4191" w:rsidRPr="00470514" w:rsidRDefault="002F4191" w:rsidP="003A5789">
      <w:pPr>
        <w:ind w:left="810" w:hanging="810"/>
        <w:rPr>
          <w:b/>
          <w:i/>
        </w:rPr>
      </w:pPr>
      <w:r w:rsidRPr="0009769E">
        <w:rPr>
          <w:b/>
        </w:rPr>
        <w:t xml:space="preserve">ELO #3. </w:t>
      </w:r>
      <w:r w:rsidR="00133143" w:rsidRPr="0009769E">
        <w:rPr>
          <w:b/>
        </w:rPr>
        <w:t xml:space="preserve"> </w:t>
      </w:r>
      <w:r w:rsidR="00470514" w:rsidRPr="00470514">
        <w:rPr>
          <w:b/>
        </w:rPr>
        <w:t>S</w:t>
      </w:r>
      <w:r w:rsidR="00444C4D">
        <w:rPr>
          <w:b/>
        </w:rPr>
        <w:t>tudents s</w:t>
      </w:r>
      <w:r w:rsidR="00470514" w:rsidRPr="00470514">
        <w:rPr>
          <w:b/>
        </w:rPr>
        <w:t>peak and write critically about primary and secondary historical sources by</w:t>
      </w:r>
      <w:r w:rsidR="003A5789">
        <w:rPr>
          <w:b/>
        </w:rPr>
        <w:t xml:space="preserve"> </w:t>
      </w:r>
      <w:r w:rsidR="00470514" w:rsidRPr="00470514">
        <w:rPr>
          <w:b/>
        </w:rPr>
        <w:t>examining diverse interpretations of past events and ideas in historical contexts</w:t>
      </w:r>
    </w:p>
    <w:p w14:paraId="219B85F3" w14:textId="7782DF83" w:rsidR="00153E3C" w:rsidRDefault="00153E3C" w:rsidP="003B2B3C"/>
    <w:p w14:paraId="210E0B91" w14:textId="35AB2F6B" w:rsidR="0083390A" w:rsidRDefault="00E25140" w:rsidP="0083390A">
      <w:r>
        <w:t>Students will read and evaluate sources for reliability and biases, identify consistencies and inconsistencies among sources, interpret sources within their historical context, and reconcile divergent interpretations to formulate and justify their own plausible interpretations (these elements comprise the Historical Thinking Skills Scoring Rubric</w:t>
      </w:r>
      <w:r w:rsidR="000812C5">
        <w:t>)</w:t>
      </w:r>
      <w:r w:rsidR="006D6667">
        <w:t>.</w:t>
      </w:r>
      <w:r>
        <w:rPr>
          <w:rStyle w:val="FootnoteReference"/>
        </w:rPr>
        <w:footnoteReference w:id="8"/>
      </w:r>
      <w:r>
        <w:t xml:space="preserve">  </w:t>
      </w:r>
      <w:r w:rsidR="000812C5">
        <w:t>Some of t</w:t>
      </w:r>
      <w:r w:rsidR="0083390A">
        <w:t xml:space="preserve">he primary and secondary sources </w:t>
      </w:r>
      <w:r w:rsidR="00433752">
        <w:t xml:space="preserve">that </w:t>
      </w:r>
      <w:r w:rsidR="0017554B">
        <w:t xml:space="preserve">students read </w:t>
      </w:r>
      <w:r w:rsidR="00444C4D">
        <w:t>have generated differing interpretations</w:t>
      </w:r>
      <w:r w:rsidR="00A4608C">
        <w:t xml:space="preserve"> among </w:t>
      </w:r>
      <w:r w:rsidR="000812C5">
        <w:t xml:space="preserve">Darwin </w:t>
      </w:r>
      <w:r w:rsidR="00A4608C">
        <w:t>scholars</w:t>
      </w:r>
      <w:r w:rsidR="00444C4D">
        <w:t xml:space="preserve">. </w:t>
      </w:r>
      <w:r w:rsidR="00433752">
        <w:t xml:space="preserve"> </w:t>
      </w:r>
      <w:r w:rsidR="00A4608C">
        <w:t>We surface some of these discrepancies</w:t>
      </w:r>
      <w:r w:rsidR="0083390A">
        <w:t xml:space="preserve"> </w:t>
      </w:r>
      <w:r w:rsidR="00A4608C">
        <w:t>in</w:t>
      </w:r>
      <w:r w:rsidR="0083390A">
        <w:t xml:space="preserve"> open-ended questions </w:t>
      </w:r>
      <w:r w:rsidR="003872D4">
        <w:t>assign</w:t>
      </w:r>
      <w:r w:rsidR="00981B48">
        <w:t>ed</w:t>
      </w:r>
      <w:r w:rsidR="003872D4">
        <w:t xml:space="preserve"> as Written Reponses (WRs)</w:t>
      </w:r>
      <w:r w:rsidR="00433752">
        <w:t xml:space="preserve">, which </w:t>
      </w:r>
      <w:r w:rsidR="0083390A">
        <w:t>provide fodder for discussion</w:t>
      </w:r>
      <w:r w:rsidR="00433752">
        <w:t xml:space="preserve"> (sample questions below)</w:t>
      </w:r>
      <w:r w:rsidR="0017554B">
        <w:t xml:space="preserve">.  </w:t>
      </w:r>
    </w:p>
    <w:p w14:paraId="32DE6B0E" w14:textId="77777777" w:rsidR="0083390A" w:rsidRDefault="0083390A" w:rsidP="0083390A"/>
    <w:p w14:paraId="19BDC677" w14:textId="77777777" w:rsidR="0083390A" w:rsidRDefault="0083390A" w:rsidP="0083390A">
      <w:pPr>
        <w:pStyle w:val="ListParagraph"/>
        <w:numPr>
          <w:ilvl w:val="0"/>
          <w:numId w:val="11"/>
        </w:numPr>
      </w:pPr>
      <w:r>
        <w:t>Did Darwin act dishonorably when he allowed Lyell and Hooker to co-publish Wallace’s 1858 manuscript on natural selection with his own evidence for the same mechanism?</w:t>
      </w:r>
      <w:r>
        <w:rPr>
          <w:rStyle w:val="FootnoteReference"/>
        </w:rPr>
        <w:footnoteReference w:id="9"/>
      </w:r>
    </w:p>
    <w:p w14:paraId="2073768F" w14:textId="701ACBB0" w:rsidR="0083390A" w:rsidRDefault="0083390A" w:rsidP="0083390A">
      <w:pPr>
        <w:pStyle w:val="ListParagraph"/>
        <w:numPr>
          <w:ilvl w:val="0"/>
          <w:numId w:val="11"/>
        </w:numPr>
      </w:pPr>
      <w:r>
        <w:t>What were Darwin’s religious views?  Did he turn to atheism later in life?</w:t>
      </w:r>
      <w:r w:rsidR="00D63D6B">
        <w:t xml:space="preserve">  Provide evidence in support of your views.</w:t>
      </w:r>
    </w:p>
    <w:p w14:paraId="08980FB0" w14:textId="77777777" w:rsidR="0083390A" w:rsidRDefault="0083390A" w:rsidP="0083390A">
      <w:pPr>
        <w:pStyle w:val="ListParagraph"/>
        <w:numPr>
          <w:ilvl w:val="0"/>
          <w:numId w:val="11"/>
        </w:numPr>
      </w:pPr>
      <w:r>
        <w:t>How should we interpret the two (1</w:t>
      </w:r>
      <w:r w:rsidRPr="004C37C0">
        <w:rPr>
          <w:vertAlign w:val="superscript"/>
        </w:rPr>
        <w:t>st</w:t>
      </w:r>
      <w:r>
        <w:t xml:space="preserve"> ed., 1859) or three (6</w:t>
      </w:r>
      <w:r w:rsidRPr="004C37C0">
        <w:rPr>
          <w:vertAlign w:val="superscript"/>
        </w:rPr>
        <w:t>th</w:t>
      </w:r>
      <w:r>
        <w:t xml:space="preserve"> ed., 1872) religion-infused quotes that open the </w:t>
      </w:r>
      <w:r>
        <w:rPr>
          <w:u w:val="single"/>
        </w:rPr>
        <w:t>Origin of Species</w:t>
      </w:r>
      <w:r>
        <w:t>?   Why do you think Darwin included them?</w:t>
      </w:r>
    </w:p>
    <w:p w14:paraId="4C9E8E35" w14:textId="77777777" w:rsidR="0083390A" w:rsidRDefault="0083390A" w:rsidP="0083390A">
      <w:pPr>
        <w:pStyle w:val="ListParagraph"/>
        <w:numPr>
          <w:ilvl w:val="0"/>
          <w:numId w:val="11"/>
        </w:numPr>
      </w:pPr>
      <w:r>
        <w:t>What was Darwin’s scientific methodology?  Did he proceed (as he claimed) “on true Baconian [inductive] principles,” collecting facts without any theory in mind, or was he testing hypotheses and drawing conclusions [deducing]?  What’s your evidence?</w:t>
      </w:r>
    </w:p>
    <w:p w14:paraId="79C254BA" w14:textId="77777777" w:rsidR="0083390A" w:rsidRDefault="0083390A" w:rsidP="0083390A">
      <w:pPr>
        <w:pStyle w:val="ListParagraph"/>
        <w:numPr>
          <w:ilvl w:val="0"/>
          <w:numId w:val="11"/>
        </w:numPr>
      </w:pPr>
      <w:r>
        <w:t>Why did it take Darwin 20 years to publish his theory of species origin?  Evidence?</w:t>
      </w:r>
    </w:p>
    <w:p w14:paraId="2F395CBB" w14:textId="77777777" w:rsidR="0083390A" w:rsidRDefault="0083390A" w:rsidP="0083390A">
      <w:pPr>
        <w:pStyle w:val="ListParagraph"/>
        <w:numPr>
          <w:ilvl w:val="0"/>
          <w:numId w:val="11"/>
        </w:numPr>
      </w:pPr>
      <w:r>
        <w:t xml:space="preserve">What similarities and differences are there in Darwin’s vs Wallace’s lives and experiences?  How important do you think these elements are in terms of each man’s scientific thinking and achievements?  </w:t>
      </w:r>
    </w:p>
    <w:p w14:paraId="0ED013D6" w14:textId="57273E55" w:rsidR="00E927B0" w:rsidRDefault="0083390A" w:rsidP="0009000B">
      <w:pPr>
        <w:pStyle w:val="ListParagraph"/>
        <w:numPr>
          <w:ilvl w:val="0"/>
          <w:numId w:val="11"/>
        </w:numPr>
      </w:pPr>
      <w:r>
        <w:t xml:space="preserve">How is it that Darwin and Wallace both hit upon </w:t>
      </w:r>
      <w:r w:rsidR="00B66836">
        <w:t xml:space="preserve">the mechanism of </w:t>
      </w:r>
      <w:r>
        <w:t xml:space="preserve">natural selection </w:t>
      </w:r>
      <w:r w:rsidRPr="009E7D64">
        <w:rPr>
          <w:i/>
        </w:rPr>
        <w:t>independently</w:t>
      </w:r>
      <w:r>
        <w:t>?</w:t>
      </w:r>
    </w:p>
    <w:p w14:paraId="4A979F9A" w14:textId="44CA51ED" w:rsidR="003C2E68" w:rsidRDefault="003C2E68" w:rsidP="007D29CD"/>
    <w:p w14:paraId="20B5D6A1" w14:textId="4519F022" w:rsidR="001416BF" w:rsidRPr="006C774D" w:rsidRDefault="00EA1206" w:rsidP="007D29CD">
      <w:pPr>
        <w:rPr>
          <w:b/>
        </w:rPr>
      </w:pPr>
      <w:r w:rsidRPr="006C774D">
        <w:rPr>
          <w:b/>
        </w:rPr>
        <w:lastRenderedPageBreak/>
        <w:t>COURSE ACTIVITIES</w:t>
      </w:r>
      <w:r w:rsidR="007176FB" w:rsidRPr="006C774D">
        <w:rPr>
          <w:b/>
        </w:rPr>
        <w:t xml:space="preserve"> </w:t>
      </w:r>
      <w:r w:rsidR="00B66836" w:rsidRPr="006C774D">
        <w:rPr>
          <w:b/>
        </w:rPr>
        <w:t>FOR</w:t>
      </w:r>
      <w:r w:rsidR="007176FB" w:rsidRPr="006C774D">
        <w:rPr>
          <w:b/>
        </w:rPr>
        <w:t xml:space="preserve"> </w:t>
      </w:r>
      <w:r w:rsidRPr="006C774D">
        <w:rPr>
          <w:b/>
        </w:rPr>
        <w:t>ASSESSMEN</w:t>
      </w:r>
      <w:r w:rsidR="00B66836" w:rsidRPr="006C774D">
        <w:rPr>
          <w:b/>
        </w:rPr>
        <w:t>T AND EVALUATION (GRADING)</w:t>
      </w:r>
    </w:p>
    <w:p w14:paraId="46A86D1D" w14:textId="77777777" w:rsidR="00EA1206" w:rsidRPr="006C774D" w:rsidRDefault="00EA1206" w:rsidP="009A42C2">
      <w:pPr>
        <w:rPr>
          <w:i/>
          <w:u w:val="single"/>
        </w:rPr>
      </w:pPr>
    </w:p>
    <w:p w14:paraId="696A23B6" w14:textId="74BDC533" w:rsidR="00B66836" w:rsidRPr="00B66836" w:rsidRDefault="009A42C2" w:rsidP="00B66836">
      <w:pPr>
        <w:widowControl w:val="0"/>
        <w:rPr>
          <w:i/>
        </w:rPr>
      </w:pPr>
      <w:r w:rsidRPr="006C774D">
        <w:rPr>
          <w:i/>
          <w:u w:val="single"/>
        </w:rPr>
        <w:t>Highlight of course activities relevant to ELO #1</w:t>
      </w:r>
      <w:r w:rsidR="00470514" w:rsidRPr="006C774D">
        <w:rPr>
          <w:i/>
        </w:rPr>
        <w:t xml:space="preserve">: </w:t>
      </w:r>
      <w:r w:rsidR="003A5789" w:rsidRPr="006C774D">
        <w:rPr>
          <w:b/>
        </w:rPr>
        <w:t xml:space="preserve"> </w:t>
      </w:r>
      <w:r w:rsidR="00494BAB" w:rsidRPr="006C774D">
        <w:rPr>
          <w:i/>
        </w:rPr>
        <w:t>Students explain cause, effect, and relevance of specific historical events/periods within the broader historical context</w:t>
      </w:r>
      <w:r w:rsidR="00470514" w:rsidRPr="006C774D">
        <w:rPr>
          <w:i/>
        </w:rPr>
        <w:t xml:space="preserve">; </w:t>
      </w:r>
      <w:r w:rsidR="00494BAB" w:rsidRPr="006C774D">
        <w:rPr>
          <w:i/>
        </w:rPr>
        <w:t xml:space="preserve">students </w:t>
      </w:r>
      <w:r w:rsidR="003A5789" w:rsidRPr="006C774D">
        <w:rPr>
          <w:i/>
        </w:rPr>
        <w:t>understand</w:t>
      </w:r>
      <w:r w:rsidR="00494BAB" w:rsidRPr="006C774D">
        <w:rPr>
          <w:i/>
        </w:rPr>
        <w:t xml:space="preserve"> and</w:t>
      </w:r>
      <w:r w:rsidR="003A5789" w:rsidRPr="006C774D">
        <w:rPr>
          <w:i/>
        </w:rPr>
        <w:t xml:space="preserve"> apply </w:t>
      </w:r>
      <w:r w:rsidR="00470514" w:rsidRPr="006C774D">
        <w:rPr>
          <w:i/>
        </w:rPr>
        <w:t>basic historical</w:t>
      </w:r>
      <w:r w:rsidR="00494BAB" w:rsidRPr="006C774D">
        <w:rPr>
          <w:i/>
        </w:rPr>
        <w:t xml:space="preserve"> concepts, methodologies, and</w:t>
      </w:r>
      <w:r w:rsidR="00470514" w:rsidRPr="006C774D">
        <w:rPr>
          <w:i/>
        </w:rPr>
        <w:t xml:space="preserve"> approaches</w:t>
      </w:r>
    </w:p>
    <w:p w14:paraId="33EC1273" w14:textId="77777777" w:rsidR="00B66836" w:rsidRDefault="00B66836" w:rsidP="00B66836">
      <w:pPr>
        <w:widowControl w:val="0"/>
      </w:pPr>
    </w:p>
    <w:p w14:paraId="5B252258" w14:textId="5637C9CE" w:rsidR="00B66836" w:rsidRDefault="008445DD" w:rsidP="00B66836">
      <w:pPr>
        <w:widowControl w:val="0"/>
      </w:pPr>
      <w:r>
        <w:t>Certain q</w:t>
      </w:r>
      <w:r w:rsidR="00D63D6B">
        <w:t xml:space="preserve">uestions </w:t>
      </w:r>
      <w:r w:rsidR="009A42C2">
        <w:t>in Herbert’s book</w:t>
      </w:r>
      <w:r w:rsidR="00D63D6B">
        <w:t>,</w:t>
      </w:r>
      <w:r w:rsidR="00F45E01">
        <w:t xml:space="preserve"> and</w:t>
      </w:r>
      <w:r w:rsidR="009A42C2">
        <w:t xml:space="preserve"> </w:t>
      </w:r>
      <w:r w:rsidR="00B66ABE">
        <w:t xml:space="preserve">some </w:t>
      </w:r>
      <w:r w:rsidR="009A42C2">
        <w:t>we wrote for Browne’s book</w:t>
      </w:r>
      <w:r w:rsidR="00D63D6B">
        <w:t>,</w:t>
      </w:r>
      <w:r w:rsidR="008760CA">
        <w:t xml:space="preserve"> </w:t>
      </w:r>
      <w:r w:rsidR="0054645B">
        <w:t>help</w:t>
      </w:r>
      <w:r w:rsidR="008760CA">
        <w:t xml:space="preserve"> students </w:t>
      </w:r>
      <w:r w:rsidR="001B4569">
        <w:t>develo</w:t>
      </w:r>
      <w:r w:rsidR="003872D4">
        <w:t>p</w:t>
      </w:r>
      <w:r w:rsidR="001B4569">
        <w:t xml:space="preserve"> of</w:t>
      </w:r>
      <w:r w:rsidR="00B66ABE">
        <w:t xml:space="preserve"> </w:t>
      </w:r>
      <w:r w:rsidR="003E48CA">
        <w:t xml:space="preserve">an integrated </w:t>
      </w:r>
      <w:r w:rsidR="001B4569">
        <w:t>historical perspective</w:t>
      </w:r>
      <w:r w:rsidR="009A42C2">
        <w:t xml:space="preserve">.  </w:t>
      </w:r>
      <w:r w:rsidR="00C1346E">
        <w:t>S</w:t>
      </w:r>
      <w:r w:rsidR="0054645B">
        <w:t xml:space="preserve">tudents’ answers to </w:t>
      </w:r>
      <w:r w:rsidR="00C1346E">
        <w:t xml:space="preserve">our </w:t>
      </w:r>
      <w:r w:rsidR="0010548E">
        <w:t>reading-related</w:t>
      </w:r>
      <w:r w:rsidR="0054645B">
        <w:t xml:space="preserve"> </w:t>
      </w:r>
      <w:r w:rsidR="00E1111D">
        <w:t>questions</w:t>
      </w:r>
      <w:r w:rsidR="00A36CD2">
        <w:t xml:space="preserve">, </w:t>
      </w:r>
      <w:r w:rsidR="0054645B">
        <w:t>“</w:t>
      </w:r>
      <w:r>
        <w:t>Written Responses</w:t>
      </w:r>
      <w:r w:rsidR="0054645B">
        <w:t>”</w:t>
      </w:r>
      <w:r>
        <w:t xml:space="preserve"> (WRs)</w:t>
      </w:r>
      <w:r w:rsidR="00A36CD2">
        <w:t>, and Herbert’s questions,</w:t>
      </w:r>
      <w:r w:rsidR="00FC57F9">
        <w:t xml:space="preserve"> </w:t>
      </w:r>
      <w:r w:rsidR="00A36CD2">
        <w:t>are</w:t>
      </w:r>
      <w:r w:rsidR="003872D4">
        <w:t xml:space="preserve"> upload</w:t>
      </w:r>
      <w:r w:rsidR="00A36CD2">
        <w:t>ed</w:t>
      </w:r>
      <w:r w:rsidR="003872D4">
        <w:t xml:space="preserve"> </w:t>
      </w:r>
      <w:r w:rsidR="00E1111D">
        <w:t xml:space="preserve">to Carmen </w:t>
      </w:r>
      <w:r w:rsidR="000812C5">
        <w:t>before class</w:t>
      </w:r>
      <w:r w:rsidR="00E14768">
        <w:t xml:space="preserve"> time</w:t>
      </w:r>
      <w:r w:rsidR="0054645B">
        <w:t xml:space="preserve">.  </w:t>
      </w:r>
      <w:r w:rsidR="001543A4">
        <w:t>Their</w:t>
      </w:r>
      <w:r w:rsidR="004E020E">
        <w:t xml:space="preserve"> uploaded</w:t>
      </w:r>
      <w:r w:rsidR="001543A4">
        <w:t xml:space="preserve"> responses</w:t>
      </w:r>
      <w:r w:rsidR="000812C5">
        <w:t xml:space="preserve"> fuel</w:t>
      </w:r>
      <w:r w:rsidR="003872D4">
        <w:t xml:space="preserve"> class discussion</w:t>
      </w:r>
      <w:r w:rsidR="00E1111D">
        <w:t xml:space="preserve"> and help students</w:t>
      </w:r>
      <w:r w:rsidR="00FC57F9">
        <w:t xml:space="preserve"> (particularly the more reticent ones)</w:t>
      </w:r>
      <w:r w:rsidR="00E1111D">
        <w:t xml:space="preserve"> verbally articulate their ideas.</w:t>
      </w:r>
      <w:r w:rsidR="0054645B">
        <w:t xml:space="preserve">  </w:t>
      </w:r>
      <w:r w:rsidR="00904317">
        <w:t>S</w:t>
      </w:r>
      <w:r w:rsidR="0054645B">
        <w:t xml:space="preserve">ample </w:t>
      </w:r>
      <w:r w:rsidR="00904317">
        <w:t>questions</w:t>
      </w:r>
      <w:r w:rsidR="00844FAB">
        <w:t xml:space="preserve"> </w:t>
      </w:r>
      <w:r w:rsidR="0054645B">
        <w:t>follow.</w:t>
      </w:r>
    </w:p>
    <w:p w14:paraId="56793AAB" w14:textId="476725E2" w:rsidR="001B4569" w:rsidRDefault="003872D4" w:rsidP="00B66836">
      <w:pPr>
        <w:widowControl w:val="0"/>
      </w:pPr>
      <w:r>
        <w:t xml:space="preserve">  </w:t>
      </w:r>
      <w:r w:rsidR="001B4569">
        <w:t xml:space="preserve">    </w:t>
      </w:r>
    </w:p>
    <w:p w14:paraId="4C8A10E4" w14:textId="66A2834D" w:rsidR="00D77E1F" w:rsidRDefault="00D77E1F" w:rsidP="00D77E1F">
      <w:pPr>
        <w:pStyle w:val="ListParagraph"/>
        <w:numPr>
          <w:ilvl w:val="0"/>
          <w:numId w:val="12"/>
        </w:numPr>
      </w:pPr>
      <w:r>
        <w:t>From Herbert:  In what ways were politics and science intertwined in regard to the theory of evolution between the 1780s and the 1860s?</w:t>
      </w:r>
    </w:p>
    <w:p w14:paraId="6CA64B41" w14:textId="5FA50840" w:rsidR="00D6219E" w:rsidRDefault="000812C5" w:rsidP="00B66836">
      <w:pPr>
        <w:pStyle w:val="ListParagraph"/>
        <w:widowControl w:val="0"/>
        <w:numPr>
          <w:ilvl w:val="0"/>
          <w:numId w:val="12"/>
        </w:numPr>
      </w:pPr>
      <w:r>
        <w:t xml:space="preserve">From Herbert:  </w:t>
      </w:r>
      <w:r w:rsidR="00470A73">
        <w:t>What sort of transatlantic ties were apparent within the natural history community in the eighteenth century?</w:t>
      </w:r>
    </w:p>
    <w:p w14:paraId="593A6048" w14:textId="6925B792" w:rsidR="0054645B" w:rsidRDefault="0054645B" w:rsidP="00B66836">
      <w:pPr>
        <w:pStyle w:val="ListParagraph"/>
        <w:widowControl w:val="0"/>
        <w:numPr>
          <w:ilvl w:val="0"/>
          <w:numId w:val="12"/>
        </w:numPr>
      </w:pPr>
      <w:r>
        <w:t>From Herbert:  What role did the abolitionist movement play in Darwin and Wedgwood family history?  Were Darwin’s ideas on abolition and his ideas on the evolution of species at all related, and if so, how?</w:t>
      </w:r>
    </w:p>
    <w:p w14:paraId="29D2110F" w14:textId="0EC4F664" w:rsidR="006600EB" w:rsidRPr="008445DD" w:rsidRDefault="00D6219E" w:rsidP="001B4569">
      <w:pPr>
        <w:pStyle w:val="ListParagraph"/>
        <w:numPr>
          <w:ilvl w:val="0"/>
          <w:numId w:val="12"/>
        </w:numPr>
      </w:pPr>
      <w:r>
        <w:t>From</w:t>
      </w:r>
      <w:r w:rsidR="00FE681C">
        <w:t xml:space="preserve"> </w:t>
      </w:r>
      <w:proofErr w:type="spellStart"/>
      <w:r w:rsidR="00FE681C">
        <w:t>Anelli</w:t>
      </w:r>
      <w:proofErr w:type="spellEnd"/>
      <w:r>
        <w:t xml:space="preserve"> &amp; </w:t>
      </w:r>
      <w:proofErr w:type="spellStart"/>
      <w:r>
        <w:t>Klooster</w:t>
      </w:r>
      <w:proofErr w:type="spellEnd"/>
      <w:r w:rsidR="00FE681C">
        <w:t xml:space="preserve">:  </w:t>
      </w:r>
      <w:r w:rsidR="00D77E1F">
        <w:t xml:space="preserve">Both </w:t>
      </w:r>
      <w:r w:rsidR="00592922">
        <w:t xml:space="preserve">Herbert </w:t>
      </w:r>
      <w:r w:rsidR="002219B4">
        <w:t xml:space="preserve">and Browne </w:t>
      </w:r>
      <w:r w:rsidR="000F6F9F">
        <w:t>discuss</w:t>
      </w:r>
      <w:r w:rsidR="002219B4">
        <w:t xml:space="preserve"> Chambers’ </w:t>
      </w:r>
      <w:r w:rsidR="00FE681C">
        <w:t xml:space="preserve">book, </w:t>
      </w:r>
      <w:r w:rsidR="002219B4">
        <w:rPr>
          <w:i/>
        </w:rPr>
        <w:t>Vestiges of the Natural History of Creation</w:t>
      </w:r>
      <w:r w:rsidR="002219B4">
        <w:t xml:space="preserve">, </w:t>
      </w:r>
      <w:r w:rsidR="00745C2A">
        <w:t>published</w:t>
      </w:r>
      <w:r w:rsidR="002219B4">
        <w:t xml:space="preserve"> in 1844.  Describe </w:t>
      </w:r>
      <w:r w:rsidR="00FE681C">
        <w:t>and contrast</w:t>
      </w:r>
      <w:r w:rsidR="000F6F9F">
        <w:t xml:space="preserve"> </w:t>
      </w:r>
      <w:r w:rsidR="002219B4">
        <w:t>its reception among the Victorian reading public</w:t>
      </w:r>
      <w:r w:rsidR="000F6F9F">
        <w:t xml:space="preserve">, theologians, </w:t>
      </w:r>
      <w:r w:rsidR="00745C2A">
        <w:t>and</w:t>
      </w:r>
      <w:r w:rsidR="002219B4">
        <w:t xml:space="preserve"> </w:t>
      </w:r>
      <w:r w:rsidR="00745C2A">
        <w:t xml:space="preserve">scientists, and </w:t>
      </w:r>
      <w:r w:rsidR="002219B4">
        <w:t xml:space="preserve">the impact it is </w:t>
      </w:r>
      <w:r w:rsidR="00FE681C">
        <w:t>thought</w:t>
      </w:r>
      <w:r w:rsidR="002219B4">
        <w:t xml:space="preserve"> to have had on Darwin</w:t>
      </w:r>
      <w:r w:rsidR="00FE681C">
        <w:t>,</w:t>
      </w:r>
      <w:r w:rsidR="00894189">
        <w:t xml:space="preserve"> and</w:t>
      </w:r>
      <w:r w:rsidR="002219B4">
        <w:t xml:space="preserve"> Wallace</w:t>
      </w:r>
      <w:r w:rsidR="00FE681C">
        <w:t xml:space="preserve"> separately</w:t>
      </w:r>
      <w:r w:rsidR="002219B4">
        <w:t xml:space="preserve"> (</w:t>
      </w:r>
      <w:r w:rsidR="003E104B">
        <w:t>see</w:t>
      </w:r>
      <w:r w:rsidR="002219B4">
        <w:t xml:space="preserve"> </w:t>
      </w:r>
      <w:r w:rsidR="000F6F9F">
        <w:t>Wallace</w:t>
      </w:r>
      <w:r w:rsidR="00FE681C">
        <w:t>’s</w:t>
      </w:r>
      <w:r w:rsidR="000F6F9F">
        <w:t xml:space="preserve"> </w:t>
      </w:r>
      <w:r w:rsidR="00FE681C">
        <w:t>mention of</w:t>
      </w:r>
      <w:r w:rsidR="000F6F9F">
        <w:t xml:space="preserve"> </w:t>
      </w:r>
      <w:r w:rsidR="00FE681C">
        <w:rPr>
          <w:i/>
        </w:rPr>
        <w:t>Vestiges</w:t>
      </w:r>
      <w:r w:rsidR="000F6F9F">
        <w:t xml:space="preserve"> in </w:t>
      </w:r>
      <w:r w:rsidR="00AB5279">
        <w:t xml:space="preserve">his </w:t>
      </w:r>
      <w:r w:rsidR="000F6F9F">
        <w:rPr>
          <w:i/>
        </w:rPr>
        <w:t>Recollections</w:t>
      </w:r>
      <w:r w:rsidR="000F6F9F">
        <w:t>, excerpt</w:t>
      </w:r>
      <w:r w:rsidR="00FE681C">
        <w:t>ed</w:t>
      </w:r>
      <w:r w:rsidR="000F6F9F">
        <w:t xml:space="preserve"> in Herbert</w:t>
      </w:r>
      <w:r w:rsidR="00D77E1F">
        <w:t xml:space="preserve">; </w:t>
      </w:r>
      <w:r w:rsidR="00866DCA">
        <w:t xml:space="preserve">and </w:t>
      </w:r>
      <w:r w:rsidR="00D77E1F">
        <w:t xml:space="preserve">Darwin’s references to </w:t>
      </w:r>
      <w:r w:rsidR="00866DCA">
        <w:t>the boo</w:t>
      </w:r>
      <w:r w:rsidR="00866DCA" w:rsidRPr="008445DD">
        <w:t>k</w:t>
      </w:r>
      <w:r w:rsidR="00D77E1F" w:rsidRPr="008445DD">
        <w:t xml:space="preserve"> in his correspondence</w:t>
      </w:r>
      <w:r w:rsidR="000F6F9F" w:rsidRPr="008445DD">
        <w:t>)</w:t>
      </w:r>
      <w:r w:rsidR="00894189" w:rsidRPr="008445DD">
        <w:t xml:space="preserve">.  </w:t>
      </w:r>
      <w:r w:rsidR="00866DCA" w:rsidRPr="008445DD">
        <w:t>What can</w:t>
      </w:r>
      <w:r w:rsidR="007176FB" w:rsidRPr="008445DD">
        <w:t xml:space="preserve"> </w:t>
      </w:r>
      <w:r w:rsidR="00894189" w:rsidRPr="008445DD">
        <w:t xml:space="preserve">account for this </w:t>
      </w:r>
      <w:r w:rsidR="00866DCA" w:rsidRPr="008445DD">
        <w:t>diverse array</w:t>
      </w:r>
      <w:r w:rsidR="00894189" w:rsidRPr="008445DD">
        <w:t xml:space="preserve"> of responses?</w:t>
      </w:r>
      <w:r w:rsidR="003E104B" w:rsidRPr="008445DD">
        <w:t xml:space="preserve">  </w:t>
      </w:r>
      <w:r w:rsidR="008445DD">
        <w:t xml:space="preserve">  </w:t>
      </w:r>
      <w:r w:rsidR="00894189" w:rsidRPr="008445DD">
        <w:t xml:space="preserve">  </w:t>
      </w:r>
      <w:r w:rsidR="000F6F9F" w:rsidRPr="008445DD">
        <w:t xml:space="preserve"> </w:t>
      </w:r>
      <w:r w:rsidR="00424A40" w:rsidRPr="008445DD">
        <w:t xml:space="preserve"> </w:t>
      </w:r>
      <w:r w:rsidR="00396C73" w:rsidRPr="008445DD">
        <w:t xml:space="preserve">  </w:t>
      </w:r>
    </w:p>
    <w:p w14:paraId="73667F1A" w14:textId="77D1B916" w:rsidR="001C570B" w:rsidRDefault="001C570B" w:rsidP="001C570B"/>
    <w:p w14:paraId="10644073" w14:textId="3EFA584F" w:rsidR="009A42C2" w:rsidRDefault="00FE681C" w:rsidP="009A42C2">
      <w:r>
        <w:t>Students</w:t>
      </w:r>
      <w:r w:rsidR="009A42C2">
        <w:t xml:space="preserve"> </w:t>
      </w:r>
      <w:r w:rsidR="008445DD">
        <w:t xml:space="preserve">read, analyze, </w:t>
      </w:r>
      <w:r w:rsidR="00F36CE2">
        <w:t xml:space="preserve">and </w:t>
      </w:r>
      <w:r w:rsidR="008445DD">
        <w:t xml:space="preserve">evaluate various sources (listed </w:t>
      </w:r>
      <w:r w:rsidR="00844FAB">
        <w:t>at the end of this document</w:t>
      </w:r>
      <w:r w:rsidR="008445DD">
        <w:t>)</w:t>
      </w:r>
      <w:r w:rsidR="00E1111D">
        <w:t>,</w:t>
      </w:r>
      <w:r w:rsidR="008445DD">
        <w:t xml:space="preserve"> and discuss their source work in class</w:t>
      </w:r>
      <w:r w:rsidR="008D2EB3">
        <w:t>,</w:t>
      </w:r>
      <w:r w:rsidR="00E1111D">
        <w:t xml:space="preserve"> beginning in </w:t>
      </w:r>
      <w:r w:rsidR="00D63D6B">
        <w:t>week 4</w:t>
      </w:r>
      <w:r w:rsidR="00E1111D">
        <w:t xml:space="preserve">; </w:t>
      </w:r>
      <w:r w:rsidR="00F36CE2">
        <w:t>source-based</w:t>
      </w:r>
      <w:r w:rsidR="00E1111D">
        <w:t xml:space="preserve"> work</w:t>
      </w:r>
      <w:r w:rsidR="00D63D6B">
        <w:t xml:space="preserve"> continue</w:t>
      </w:r>
      <w:r w:rsidR="00E1111D">
        <w:t>s</w:t>
      </w:r>
      <w:r w:rsidR="00D63D6B">
        <w:t xml:space="preserve"> through the </w:t>
      </w:r>
      <w:r w:rsidR="008D2EB3">
        <w:t>end of the course (</w:t>
      </w:r>
      <w:r w:rsidR="005B26A7">
        <w:t>when</w:t>
      </w:r>
      <w:r w:rsidR="008D2EB3">
        <w:t xml:space="preserve"> students </w:t>
      </w:r>
      <w:r w:rsidR="005B26A7">
        <w:t>are completing</w:t>
      </w:r>
      <w:r w:rsidR="008D2EB3">
        <w:t xml:space="preserve"> their Eugenics Essay, </w:t>
      </w:r>
      <w:r w:rsidR="00C55B57">
        <w:t>next page</w:t>
      </w:r>
      <w:r w:rsidR="008D2EB3">
        <w:t>).</w:t>
      </w:r>
      <w:r w:rsidR="00E1111D">
        <w:rPr>
          <w:rStyle w:val="FootnoteReference"/>
        </w:rPr>
        <w:footnoteReference w:id="10"/>
      </w:r>
      <w:r w:rsidR="00E1111D">
        <w:t xml:space="preserve"> </w:t>
      </w:r>
      <w:r w:rsidR="00D63D6B">
        <w:t xml:space="preserve"> </w:t>
      </w:r>
      <w:r w:rsidR="008445DD">
        <w:t>In</w:t>
      </w:r>
      <w:r w:rsidR="009A42C2">
        <w:t xml:space="preserve"> week </w:t>
      </w:r>
      <w:r w:rsidR="00F92BEB">
        <w:t>5</w:t>
      </w:r>
      <w:r w:rsidR="009A42C2">
        <w:t>, we introduce a</w:t>
      </w:r>
      <w:r w:rsidR="00F92BEB">
        <w:t>n</w:t>
      </w:r>
      <w:r w:rsidR="009A42C2">
        <w:t xml:space="preserve"> </w:t>
      </w:r>
      <w:r w:rsidR="00D63D6B">
        <w:t xml:space="preserve">experiential learning </w:t>
      </w:r>
      <w:r w:rsidR="009A42C2">
        <w:t xml:space="preserve">activity </w:t>
      </w:r>
      <w:r w:rsidR="003158EE">
        <w:t xml:space="preserve">that </w:t>
      </w:r>
      <w:r w:rsidR="00F36CE2">
        <w:t xml:space="preserve">we </w:t>
      </w:r>
      <w:r w:rsidR="009A42C2">
        <w:t>developed</w:t>
      </w:r>
      <w:r w:rsidR="00F36CE2">
        <w:t xml:space="preserve"> </w:t>
      </w:r>
      <w:r w:rsidR="00F737AE">
        <w:t>to enable students</w:t>
      </w:r>
      <w:r w:rsidR="00F36CE2">
        <w:t xml:space="preserve"> to practic</w:t>
      </w:r>
      <w:r w:rsidR="00F737AE">
        <w:t>e</w:t>
      </w:r>
      <w:r w:rsidR="00F36CE2">
        <w:t xml:space="preserve"> historical thinking and research methodologies</w:t>
      </w:r>
      <w:r w:rsidR="009A42C2">
        <w:t>.  Students work in pairs to conduct a bit of initial research on Benjamin D. Walsh</w:t>
      </w:r>
      <w:r w:rsidR="007176FB">
        <w:t>,</w:t>
      </w:r>
      <w:r w:rsidR="009A42C2">
        <w:rPr>
          <w:rStyle w:val="FootnoteReference"/>
        </w:rPr>
        <w:footnoteReference w:id="11"/>
      </w:r>
      <w:r w:rsidR="009A42C2">
        <w:t xml:space="preserve"> correspondent of Charles Darwin.  They begin </w:t>
      </w:r>
      <w:r w:rsidR="00D63D6B">
        <w:t>working</w:t>
      </w:r>
      <w:r w:rsidR="009A42C2">
        <w:t xml:space="preserve"> outside of class and continue their work in class, under guided discussion that we lead.  The activity starts off with a Wikipedia biographical entry on Walsh</w:t>
      </w:r>
      <w:r w:rsidR="009A42C2">
        <w:rPr>
          <w:rStyle w:val="FootnoteReference"/>
        </w:rPr>
        <w:footnoteReference w:id="12"/>
      </w:r>
      <w:r w:rsidR="009A42C2">
        <w:t xml:space="preserve"> and moves successively to an 1870 obituary penned by Walsh’s colleague, to a scholarly article on Walsh</w:t>
      </w:r>
      <w:r w:rsidR="00494BAB">
        <w:t>,</w:t>
      </w:r>
      <w:r w:rsidR="009A42C2">
        <w:rPr>
          <w:rStyle w:val="FootnoteReference"/>
        </w:rPr>
        <w:footnoteReference w:id="13"/>
      </w:r>
      <w:r w:rsidR="009A42C2">
        <w:t xml:space="preserve"> to the online Darwin correspondence (</w:t>
      </w:r>
      <w:hyperlink r:id="rId11" w:history="1">
        <w:r w:rsidR="009A42C2" w:rsidRPr="00A4484F">
          <w:rPr>
            <w:rStyle w:val="Hyperlink"/>
          </w:rPr>
          <w:t>Darwin Correspondence Project</w:t>
        </w:r>
      </w:hyperlink>
      <w:r w:rsidR="009A42C2">
        <w:t>).  (</w:t>
      </w:r>
      <w:r w:rsidR="00954DC9">
        <w:t>Documents in Appendix explain</w:t>
      </w:r>
      <w:r w:rsidR="009A42C2">
        <w:t xml:space="preserve"> </w:t>
      </w:r>
      <w:r w:rsidR="009A42C2">
        <w:lastRenderedPageBreak/>
        <w:t>this activity:  Historical Thinking Guide, Elements of Historical Thinking, Historical Thinking Skills Scoring Rubric, Historical Thinking Activity:  Benjamin D. Walsh and Charles Darwin).</w:t>
      </w:r>
    </w:p>
    <w:p w14:paraId="710931F3" w14:textId="6F97C793" w:rsidR="009A42C2" w:rsidRDefault="009A42C2" w:rsidP="009A42C2"/>
    <w:p w14:paraId="2CD03D54" w14:textId="18CFE4B6" w:rsidR="00AA3F81" w:rsidRPr="00AA3F81" w:rsidRDefault="00AA3F81" w:rsidP="009A42C2">
      <w:pPr>
        <w:rPr>
          <w:i/>
          <w:u w:val="single"/>
        </w:rPr>
      </w:pPr>
      <w:r w:rsidRPr="006C774D">
        <w:rPr>
          <w:i/>
          <w:u w:val="single"/>
        </w:rPr>
        <w:t>Highlight of course activities relevant to ELO #2</w:t>
      </w:r>
      <w:r w:rsidR="00470514" w:rsidRPr="006C774D">
        <w:rPr>
          <w:i/>
        </w:rPr>
        <w:t xml:space="preserve">:  </w:t>
      </w:r>
      <w:r w:rsidR="00494BAB" w:rsidRPr="006C774D">
        <w:rPr>
          <w:i/>
        </w:rPr>
        <w:t>Students understand history as the study of change over time</w:t>
      </w:r>
      <w:r w:rsidR="00220EEF" w:rsidRPr="006C774D">
        <w:rPr>
          <w:i/>
        </w:rPr>
        <w:t xml:space="preserve">; </w:t>
      </w:r>
      <w:r w:rsidR="00494BAB" w:rsidRPr="006C774D">
        <w:rPr>
          <w:i/>
        </w:rPr>
        <w:t>c</w:t>
      </w:r>
      <w:r w:rsidR="00220EEF" w:rsidRPr="006C774D">
        <w:rPr>
          <w:i/>
        </w:rPr>
        <w:t>ontingenc</w:t>
      </w:r>
      <w:r w:rsidR="00B153B5" w:rsidRPr="006C774D">
        <w:rPr>
          <w:i/>
        </w:rPr>
        <w:t>y (students learn that these changes were never inevitable)</w:t>
      </w:r>
      <w:r w:rsidR="00B153B5">
        <w:rPr>
          <w:i/>
        </w:rPr>
        <w:t xml:space="preserve"> </w:t>
      </w:r>
      <w:r w:rsidR="00F92BEB">
        <w:rPr>
          <w:i/>
        </w:rPr>
        <w:t xml:space="preserve"> </w:t>
      </w:r>
    </w:p>
    <w:p w14:paraId="2BD2CD22" w14:textId="714B72A0" w:rsidR="003A5789" w:rsidRDefault="003A5789" w:rsidP="009A42C2">
      <w:pPr>
        <w:rPr>
          <w:b/>
        </w:rPr>
      </w:pPr>
    </w:p>
    <w:p w14:paraId="2AD6D328" w14:textId="0C890355" w:rsidR="006C032D" w:rsidRPr="00A03862" w:rsidRDefault="00F92BEB" w:rsidP="006C032D">
      <w:r>
        <w:t>The two</w:t>
      </w:r>
      <w:r w:rsidR="006C032D" w:rsidRPr="00A03862">
        <w:t xml:space="preserve"> examples</w:t>
      </w:r>
      <w:r w:rsidR="00A03862" w:rsidRPr="00A03862">
        <w:t xml:space="preserve"> </w:t>
      </w:r>
      <w:r w:rsidR="00B153B5">
        <w:t xml:space="preserve">below </w:t>
      </w:r>
      <w:r w:rsidR="00A03862">
        <w:t>of course</w:t>
      </w:r>
      <w:r>
        <w:t xml:space="preserve"> </w:t>
      </w:r>
      <w:r w:rsidR="00A03862">
        <w:t>work</w:t>
      </w:r>
      <w:r>
        <w:t xml:space="preserve"> </w:t>
      </w:r>
      <w:r w:rsidR="00E52C45">
        <w:t xml:space="preserve">illustrate the </w:t>
      </w:r>
      <w:r w:rsidR="00E52C45" w:rsidRPr="00F92BEB">
        <w:t>origins and nature of contemporary issues</w:t>
      </w:r>
      <w:r w:rsidR="00F36CE2">
        <w:t>; we also</w:t>
      </w:r>
      <w:r w:rsidR="00E52C45">
        <w:t xml:space="preserve"> provide </w:t>
      </w:r>
      <w:r>
        <w:t xml:space="preserve">rationale for </w:t>
      </w:r>
      <w:r w:rsidR="00FB29DB">
        <w:t xml:space="preserve">their </w:t>
      </w:r>
      <w:r>
        <w:t>inclusion in this course</w:t>
      </w:r>
      <w:r w:rsidR="00A03862">
        <w:t>.</w:t>
      </w:r>
    </w:p>
    <w:p w14:paraId="36C355E8" w14:textId="77777777" w:rsidR="00A03862" w:rsidRPr="00A03862" w:rsidRDefault="00A03862" w:rsidP="006C032D">
      <w:pPr>
        <w:rPr>
          <w:u w:val="single"/>
        </w:rPr>
      </w:pPr>
    </w:p>
    <w:p w14:paraId="0E6F74E2" w14:textId="251A9C67" w:rsidR="006C032D" w:rsidRDefault="00A03862" w:rsidP="006C032D">
      <w:r>
        <w:rPr>
          <w:b/>
        </w:rPr>
        <w:t xml:space="preserve">1.  </w:t>
      </w:r>
      <w:r w:rsidR="006C032D">
        <w:rPr>
          <w:b/>
        </w:rPr>
        <w:t xml:space="preserve">Eugenics Essay.  </w:t>
      </w:r>
      <w:r w:rsidR="006C032D">
        <w:t>Browne (2006) broadly contextualizes the eugenic movements in the U.S. and Europe</w:t>
      </w:r>
      <w:r w:rsidR="00FB29DB">
        <w:t xml:space="preserve">. </w:t>
      </w:r>
      <w:r w:rsidR="006C032D">
        <w:t xml:space="preserve"> </w:t>
      </w:r>
      <w:r w:rsidR="00FB29DB">
        <w:t>I</w:t>
      </w:r>
      <w:r w:rsidR="006C032D">
        <w:t xml:space="preserve">n our experience, many (if not most) students have little to no knowledge of these movements </w:t>
      </w:r>
      <w:r w:rsidR="00CF38D6">
        <w:t>and</w:t>
      </w:r>
      <w:r w:rsidR="006C032D">
        <w:t xml:space="preserve"> their ramifications.  </w:t>
      </w:r>
      <w:r w:rsidR="00662176">
        <w:t>S</w:t>
      </w:r>
      <w:r w:rsidR="006C032D">
        <w:t>tudents</w:t>
      </w:r>
      <w:r w:rsidR="00662176">
        <w:t xml:space="preserve"> will</w:t>
      </w:r>
      <w:r w:rsidR="006C032D">
        <w:t xml:space="preserve"> write an </w:t>
      </w:r>
      <w:r w:rsidR="00006CA0">
        <w:t xml:space="preserve">end-of-semester </w:t>
      </w:r>
      <w:r w:rsidR="006C032D">
        <w:t xml:space="preserve">essay (see </w:t>
      </w:r>
      <w:r w:rsidR="006C032D" w:rsidRPr="00B60695">
        <w:t>Appendix</w:t>
      </w:r>
      <w:r w:rsidR="006C032D">
        <w:t xml:space="preserve">) based on </w:t>
      </w:r>
      <w:r>
        <w:t>their analyses and evaluation of</w:t>
      </w:r>
      <w:r w:rsidR="006C032D">
        <w:t xml:space="preserve"> exhibits</w:t>
      </w:r>
      <w:r>
        <w:t xml:space="preserve"> (sources)</w:t>
      </w:r>
      <w:r w:rsidR="006C032D">
        <w:t xml:space="preserve"> at the virtual </w:t>
      </w:r>
      <w:hyperlink r:id="rId12" w:history="1">
        <w:r w:rsidR="006C032D">
          <w:rPr>
            <w:rStyle w:val="Hyperlink"/>
          </w:rPr>
          <w:t>E</w:t>
        </w:r>
        <w:r w:rsidR="006C032D" w:rsidRPr="0086013A">
          <w:rPr>
            <w:rStyle w:val="Hyperlink"/>
          </w:rPr>
          <w:t xml:space="preserve">ugenics </w:t>
        </w:r>
        <w:r w:rsidR="006C032D">
          <w:rPr>
            <w:rStyle w:val="Hyperlink"/>
          </w:rPr>
          <w:t>A</w:t>
        </w:r>
        <w:r w:rsidR="006C032D" w:rsidRPr="0086013A">
          <w:rPr>
            <w:rStyle w:val="Hyperlink"/>
          </w:rPr>
          <w:t>rchive</w:t>
        </w:r>
      </w:hyperlink>
      <w:r w:rsidR="006C032D">
        <w:t xml:space="preserve">.  We do not lecture on this topic; </w:t>
      </w:r>
      <w:r w:rsidR="00FB29DB">
        <w:t>the intent</w:t>
      </w:r>
      <w:r w:rsidR="006C032D">
        <w:t xml:space="preserve"> is for students to </w:t>
      </w:r>
      <w:r>
        <w:t xml:space="preserve">transfer and </w:t>
      </w:r>
      <w:r w:rsidR="006C032D">
        <w:t>apply skills they have practic</w:t>
      </w:r>
      <w:r w:rsidR="00FB29DB">
        <w:t>ed</w:t>
      </w:r>
      <w:r w:rsidR="006C032D">
        <w:t xml:space="preserve"> throughout the course, guided by strategies and procedures articulated in the Historical Thinking Skills Scoring Rubric.  We will</w:t>
      </w:r>
      <w:r>
        <w:t xml:space="preserve"> welcome</w:t>
      </w:r>
      <w:r w:rsidR="006C032D">
        <w:t xml:space="preserve"> </w:t>
      </w:r>
      <w:r>
        <w:t>relevant</w:t>
      </w:r>
      <w:r w:rsidR="006C032D">
        <w:t xml:space="preserve"> questions in class during weeks 13 &amp; 14 </w:t>
      </w:r>
      <w:r w:rsidR="00FB29DB">
        <w:t>provided</w:t>
      </w:r>
      <w:r w:rsidR="006C032D">
        <w:t xml:space="preserve"> students come prepared </w:t>
      </w:r>
      <w:r w:rsidR="00CF38D6">
        <w:t>to ask</w:t>
      </w:r>
      <w:r w:rsidR="006C032D">
        <w:t xml:space="preserve"> them. </w:t>
      </w:r>
    </w:p>
    <w:p w14:paraId="64E3C34A" w14:textId="77777777" w:rsidR="006C032D" w:rsidRDefault="006C032D" w:rsidP="006C032D">
      <w:pPr>
        <w:rPr>
          <w:b/>
        </w:rPr>
      </w:pPr>
    </w:p>
    <w:p w14:paraId="767969A5" w14:textId="11EDE5D3" w:rsidR="006C032D" w:rsidRDefault="00A03862" w:rsidP="006C032D">
      <w:r>
        <w:rPr>
          <w:b/>
        </w:rPr>
        <w:t xml:space="preserve">2.  </w:t>
      </w:r>
      <w:r w:rsidR="006C032D" w:rsidRPr="00470514">
        <w:rPr>
          <w:b/>
        </w:rPr>
        <w:t>Evolution Controversy.</w:t>
      </w:r>
      <w:r w:rsidR="006C032D">
        <w:t xml:space="preserve">  In our experience, most students lack substantive knowledge of Darwin and Wallace and the origins of evolutionary thought, and have little awareness of the significance of modern evolutionary theory and its broad applications.  Indeed, despite the everyday impact of evolutionary theory, one in three American adults firmly rejects evolution, and only ~14% acknowledge it as “definitely true.”</w:t>
      </w:r>
      <w:r w:rsidR="006C032D">
        <w:rPr>
          <w:rStyle w:val="FootnoteReference"/>
        </w:rPr>
        <w:footnoteReference w:id="14"/>
      </w:r>
      <w:r w:rsidR="006C032D">
        <w:t xml:space="preserve">  Introductory biology courses typically cannot devote time to delve into historical nor contemporary issues surrounding evolutionary theory, leaving students uninformed or mired in misconceptions that hamper their ability to examine and resolve conflicting views, particularly regarding human origins.  We have found it helpful for students to compare 19</w:t>
      </w:r>
      <w:r w:rsidR="006C032D" w:rsidRPr="005A2019">
        <w:rPr>
          <w:vertAlign w:val="superscript"/>
        </w:rPr>
        <w:t>th</w:t>
      </w:r>
      <w:r w:rsidR="006C032D">
        <w:t xml:space="preserve"> vs 20</w:t>
      </w:r>
      <w:r w:rsidR="006C032D" w:rsidRPr="00821FB1">
        <w:rPr>
          <w:vertAlign w:val="superscript"/>
        </w:rPr>
        <w:t>th</w:t>
      </w:r>
      <w:r w:rsidR="006C032D">
        <w:t>/21</w:t>
      </w:r>
      <w:r w:rsidR="006C032D" w:rsidRPr="005A2019">
        <w:rPr>
          <w:vertAlign w:val="superscript"/>
        </w:rPr>
        <w:t>st</w:t>
      </w:r>
      <w:r w:rsidR="006C032D">
        <w:t xml:space="preserve"> century responses to evolutionary theory, as the anti-evolution arguments from both timeframes share many elements</w:t>
      </w:r>
      <w:r w:rsidR="00BE6A24">
        <w:t xml:space="preserve"> (weeks 11 &amp; 12 in the syllabus)</w:t>
      </w:r>
      <w:r w:rsidR="006C032D">
        <w:t>.  Browne and Herbert address the evolution controversy in historical context;</w:t>
      </w:r>
      <w:r w:rsidR="006C032D" w:rsidRPr="003B2B3C">
        <w:t xml:space="preserve"> </w:t>
      </w:r>
      <w:r w:rsidR="006C032D">
        <w:t>Browne and Eugenie Scott (online lecture, “Science and Religion”) discuss the contemporary controversy.</w:t>
      </w:r>
    </w:p>
    <w:p w14:paraId="3D3592E6" w14:textId="379908F1" w:rsidR="006C032D" w:rsidRDefault="006C032D" w:rsidP="006C032D">
      <w:pPr>
        <w:rPr>
          <w:b/>
        </w:rPr>
      </w:pPr>
    </w:p>
    <w:p w14:paraId="04F8E0BE" w14:textId="426FF38E" w:rsidR="006C032D" w:rsidRPr="00C159D4" w:rsidRDefault="006C032D" w:rsidP="006C032D">
      <w:pPr>
        <w:rPr>
          <w:u w:val="single"/>
        </w:rPr>
      </w:pPr>
      <w:r w:rsidRPr="00C159D4">
        <w:rPr>
          <w:u w:val="single"/>
        </w:rPr>
        <w:t>Contingenc</w:t>
      </w:r>
      <w:r w:rsidR="00FD275F">
        <w:rPr>
          <w:u w:val="single"/>
        </w:rPr>
        <w:t xml:space="preserve">y Examples </w:t>
      </w:r>
    </w:p>
    <w:p w14:paraId="21BF116A" w14:textId="77777777" w:rsidR="00FD275F" w:rsidRDefault="00FD275F" w:rsidP="009A42C2"/>
    <w:p w14:paraId="08CE1DA2" w14:textId="7C774B1A" w:rsidR="009A42C2" w:rsidRPr="006C774D" w:rsidRDefault="00EE01A1" w:rsidP="009A42C2">
      <w:pPr>
        <w:rPr>
          <w:b/>
        </w:rPr>
      </w:pPr>
      <w:r>
        <w:t xml:space="preserve">As Andrews and Burke (2007; cited in footnote </w:t>
      </w:r>
      <w:r w:rsidR="009D3A8A">
        <w:t>#</w:t>
      </w:r>
      <w:r w:rsidR="00CF38D6">
        <w:t>3</w:t>
      </w:r>
      <w:r>
        <w:t>) state, “The core insight of contingency is that the world is a magnificently interconnected place.  Change a single prior condition, and any historical outcome could have turned out differently.”  The central foc</w:t>
      </w:r>
      <w:r w:rsidR="00D178D1">
        <w:t>i</w:t>
      </w:r>
      <w:r>
        <w:t xml:space="preserve"> of this course </w:t>
      </w:r>
      <w:r w:rsidR="00D178D1">
        <w:t>are</w:t>
      </w:r>
      <w:r>
        <w:t xml:space="preserve"> Darwin </w:t>
      </w:r>
      <w:r w:rsidR="00D178D1">
        <w:t xml:space="preserve">and </w:t>
      </w:r>
      <w:r w:rsidR="00CF38D6">
        <w:t>e</w:t>
      </w:r>
      <w:r>
        <w:t xml:space="preserve">volution.  From weeks </w:t>
      </w:r>
      <w:r w:rsidR="00CF38D6">
        <w:t>4</w:t>
      </w:r>
      <w:r>
        <w:t xml:space="preserve"> through 11, students are immersed in Darwin’s life, experiences, thoughts, friends, and correspondents who </w:t>
      </w:r>
      <w:r w:rsidR="00D178D1">
        <w:t>fulfilled</w:t>
      </w:r>
      <w:r>
        <w:t xml:space="preserve"> his requests for information about the natural world, influenced him, and were pivotal to paths he pursued.  What if he hadn’t gone to Edinburgh and met Peter Grant, or to Cambridge and met </w:t>
      </w:r>
      <w:proofErr w:type="spellStart"/>
      <w:r>
        <w:t>Henslow</w:t>
      </w:r>
      <w:proofErr w:type="spellEnd"/>
      <w:r>
        <w:t xml:space="preserve">?  Both </w:t>
      </w:r>
      <w:r>
        <w:lastRenderedPageBreak/>
        <w:t xml:space="preserve">professors were significant for Darwin in his formative years.  What if his uncle had been unsuccessful in convincing Darwin’s father that Darwin should be permitted to sail around the world on the </w:t>
      </w:r>
      <w:r w:rsidRPr="00F51EF2">
        <w:rPr>
          <w:i/>
        </w:rPr>
        <w:t>Beagle</w:t>
      </w:r>
      <w:r>
        <w:t>?  It’s hard to imagine Darwin’s musings about species mutability had he not explored the Gal</w:t>
      </w:r>
      <w:r>
        <w:rPr>
          <w:rFonts w:ascii="Calibri" w:hAnsi="Calibri" w:cs="Calibri"/>
        </w:rPr>
        <w:t>á</w:t>
      </w:r>
      <w:r>
        <w:t xml:space="preserve">pagos, Cape Verde Islands, or the pampas, particularly when one considers that Darwin hardly ever left the tiny village of </w:t>
      </w:r>
      <w:proofErr w:type="spellStart"/>
      <w:r>
        <w:t>Downe</w:t>
      </w:r>
      <w:proofErr w:type="spellEnd"/>
      <w:r>
        <w:t xml:space="preserve"> once he started a family.  What if Hooker and Lyell hadn’t prevailed upon Darwin to co-publish his proprietary evidence for species origin by natural selection together with Wallace’s 1858 manuscript?  Darwin’s life, and Wallace’s, are rife with such contingencies, which we surface in discussion and assignments.  To help humanize Darwin and Wallace and bring both men to life, students </w:t>
      </w:r>
      <w:r w:rsidR="00D178D1">
        <w:t xml:space="preserve">also </w:t>
      </w:r>
      <w:r>
        <w:t>view two (non-</w:t>
      </w:r>
      <w:r w:rsidRPr="006C774D">
        <w:t>Hollywood) films and one brief animated short</w:t>
      </w:r>
      <w:r w:rsidR="00A05108" w:rsidRPr="006C774D">
        <w:t>.</w:t>
      </w:r>
      <w:r w:rsidR="009A42C2" w:rsidRPr="006C774D">
        <w:t xml:space="preserve">   </w:t>
      </w:r>
    </w:p>
    <w:p w14:paraId="3DB7A31B" w14:textId="35D76590" w:rsidR="009A42C2" w:rsidRPr="006C774D" w:rsidRDefault="009A42C2" w:rsidP="007D29CD"/>
    <w:p w14:paraId="0D7017F0" w14:textId="5DA10EF4" w:rsidR="00470514" w:rsidRDefault="00470514" w:rsidP="0007508A">
      <w:pPr>
        <w:widowControl w:val="0"/>
        <w:rPr>
          <w:i/>
        </w:rPr>
      </w:pPr>
      <w:r w:rsidRPr="006C774D">
        <w:rPr>
          <w:i/>
          <w:u w:val="single"/>
        </w:rPr>
        <w:t>Highlight of course activities relevant to ELO #3</w:t>
      </w:r>
      <w:r w:rsidRPr="006C774D">
        <w:rPr>
          <w:i/>
        </w:rPr>
        <w:t xml:space="preserve">:  </w:t>
      </w:r>
      <w:r w:rsidR="00494BAB" w:rsidRPr="006C774D">
        <w:rPr>
          <w:i/>
        </w:rPr>
        <w:t>Students apply critical thinking through analyzing</w:t>
      </w:r>
      <w:r w:rsidRPr="006C774D">
        <w:rPr>
          <w:i/>
        </w:rPr>
        <w:t xml:space="preserve"> primary and secondary sources</w:t>
      </w:r>
      <w:r w:rsidR="00494BAB" w:rsidRPr="006C774D">
        <w:rPr>
          <w:i/>
        </w:rPr>
        <w:t>; understand and articulate diverse historical interpretations; articulate historical arguments in a variety of forms of communication</w:t>
      </w:r>
    </w:p>
    <w:p w14:paraId="23602513" w14:textId="552D2DF4" w:rsidR="00470514" w:rsidRDefault="00470514" w:rsidP="0007508A">
      <w:pPr>
        <w:widowControl w:val="0"/>
      </w:pPr>
      <w:r w:rsidRPr="00470514">
        <w:rPr>
          <w:i/>
        </w:rPr>
        <w:t xml:space="preserve"> </w:t>
      </w:r>
    </w:p>
    <w:p w14:paraId="4148DD7B" w14:textId="56E679E9" w:rsidR="0083390A" w:rsidRPr="0083390A" w:rsidRDefault="0083390A" w:rsidP="0007508A">
      <w:pPr>
        <w:widowControl w:val="0"/>
      </w:pPr>
      <w:r>
        <w:t>Students work with an array of sources (listed below</w:t>
      </w:r>
      <w:r w:rsidR="007C0613">
        <w:t>)</w:t>
      </w:r>
      <w:r w:rsidR="00D40164">
        <w:t xml:space="preserve">, write about them (formal </w:t>
      </w:r>
      <w:r w:rsidR="00F866DA">
        <w:t>essay, written responses to readings, exams, quizzes)</w:t>
      </w:r>
      <w:r w:rsidR="00D40164">
        <w:t>, and discuss them in small groups and during class time</w:t>
      </w:r>
      <w:r>
        <w:t xml:space="preserve">.  As noted for ELO #2, at the start of week </w:t>
      </w:r>
      <w:r w:rsidR="00FB29DB">
        <w:t>4</w:t>
      </w:r>
      <w:r>
        <w:t xml:space="preserve"> we </w:t>
      </w:r>
      <w:r w:rsidR="00FB29DB">
        <w:t>dispense with</w:t>
      </w:r>
      <w:r>
        <w:t xml:space="preserve"> Moore’s textbook </w:t>
      </w:r>
      <w:r w:rsidR="00FB29DB">
        <w:t xml:space="preserve">and </w:t>
      </w:r>
      <w:r>
        <w:t xml:space="preserve">introduce students to historical </w:t>
      </w:r>
      <w:r w:rsidR="007C0613">
        <w:t xml:space="preserve">thinking and </w:t>
      </w:r>
      <w:r>
        <w:t xml:space="preserve">research.  </w:t>
      </w:r>
      <w:r w:rsidR="006710B6">
        <w:t xml:space="preserve">We will </w:t>
      </w:r>
      <w:r w:rsidR="00621E58">
        <w:t xml:space="preserve">be </w:t>
      </w:r>
      <w:r w:rsidR="006710B6">
        <w:t>remind</w:t>
      </w:r>
      <w:r w:rsidR="00621E58">
        <w:t>ing</w:t>
      </w:r>
      <w:r w:rsidR="006710B6">
        <w:t xml:space="preserve"> </w:t>
      </w:r>
      <w:r w:rsidR="006C032D">
        <w:t xml:space="preserve">students </w:t>
      </w:r>
      <w:r w:rsidR="006710B6">
        <w:t>to consult the “Historical Thinking Guide”</w:t>
      </w:r>
      <w:r w:rsidR="008F78EA">
        <w:rPr>
          <w:rStyle w:val="FootnoteReference"/>
        </w:rPr>
        <w:footnoteReference w:id="15"/>
      </w:r>
      <w:r w:rsidR="006710B6">
        <w:t xml:space="preserve"> and the “Historical Thinking Skills Scoring Rubric”</w:t>
      </w:r>
      <w:r w:rsidR="008F78EA">
        <w:rPr>
          <w:rStyle w:val="FootnoteReference"/>
        </w:rPr>
        <w:footnoteReference w:id="16"/>
      </w:r>
      <w:r w:rsidR="006710B6">
        <w:t xml:space="preserve"> as they prepare their </w:t>
      </w:r>
      <w:r w:rsidR="006C032D">
        <w:t>Written Responses (WRs)</w:t>
      </w:r>
      <w:r>
        <w:t xml:space="preserve"> </w:t>
      </w:r>
      <w:r w:rsidR="005C2256">
        <w:t xml:space="preserve">and </w:t>
      </w:r>
      <w:r w:rsidR="00790548">
        <w:t xml:space="preserve">complete other activities. </w:t>
      </w:r>
      <w:r w:rsidR="00621E58">
        <w:t xml:space="preserve"> </w:t>
      </w:r>
      <w:r>
        <w:t>Depending upon the activity at hand</w:t>
      </w:r>
      <w:r w:rsidRPr="002B0767">
        <w:t xml:space="preserve">, we will use all or </w:t>
      </w:r>
      <w:r w:rsidR="00DB6F55">
        <w:t>part</w:t>
      </w:r>
      <w:r w:rsidRPr="002B0767">
        <w:t xml:space="preserve"> of the </w:t>
      </w:r>
      <w:r w:rsidR="006710B6">
        <w:t xml:space="preserve">scoring </w:t>
      </w:r>
      <w:r w:rsidRPr="002B0767">
        <w:t xml:space="preserve">rubric (i.e., </w:t>
      </w:r>
      <w:r w:rsidR="00866380">
        <w:t>specific</w:t>
      </w:r>
      <w:r w:rsidRPr="002B0767">
        <w:t xml:space="preserve"> columns</w:t>
      </w:r>
      <w:r w:rsidR="00621E58">
        <w:t xml:space="preserve"> of the rubric</w:t>
      </w:r>
      <w:r w:rsidRPr="002B0767">
        <w:t>, as appropriate) to assess</w:t>
      </w:r>
      <w:r w:rsidR="002A00D3" w:rsidRPr="002B0767">
        <w:t xml:space="preserve"> and/or </w:t>
      </w:r>
      <w:r w:rsidR="0007508A" w:rsidRPr="002B0767">
        <w:t>grade</w:t>
      </w:r>
      <w:r w:rsidRPr="002B0767">
        <w:t xml:space="preserve"> students’ </w:t>
      </w:r>
      <w:r w:rsidR="00866380">
        <w:t>competencies</w:t>
      </w:r>
      <w:r>
        <w:t>.</w:t>
      </w:r>
    </w:p>
    <w:p w14:paraId="6DCF918C" w14:textId="77777777" w:rsidR="009E7D64" w:rsidRDefault="009E7D64" w:rsidP="007D29CD"/>
    <w:p w14:paraId="1B75D610" w14:textId="14E9F102" w:rsidR="009C1AC4" w:rsidRPr="001B40C9" w:rsidRDefault="00075F56" w:rsidP="007D29CD">
      <w:pPr>
        <w:rPr>
          <w:b/>
        </w:rPr>
      </w:pPr>
      <w:r w:rsidRPr="001B40C9">
        <w:rPr>
          <w:b/>
        </w:rPr>
        <w:t>Primary sources</w:t>
      </w:r>
      <w:r w:rsidR="009C1AC4" w:rsidRPr="001B40C9">
        <w:rPr>
          <w:b/>
        </w:rPr>
        <w:t xml:space="preserve"> </w:t>
      </w:r>
      <w:r w:rsidR="00E927B0" w:rsidRPr="001B40C9">
        <w:rPr>
          <w:b/>
        </w:rPr>
        <w:t>students</w:t>
      </w:r>
      <w:r w:rsidR="009147CD" w:rsidRPr="001B40C9">
        <w:rPr>
          <w:b/>
        </w:rPr>
        <w:t xml:space="preserve"> </w:t>
      </w:r>
      <w:r w:rsidR="00D5228C" w:rsidRPr="001B40C9">
        <w:rPr>
          <w:b/>
        </w:rPr>
        <w:t xml:space="preserve">will </w:t>
      </w:r>
      <w:r w:rsidR="009147CD" w:rsidRPr="001B40C9">
        <w:rPr>
          <w:b/>
        </w:rPr>
        <w:t>use</w:t>
      </w:r>
      <w:r w:rsidR="009C1AC4" w:rsidRPr="001B40C9">
        <w:rPr>
          <w:b/>
        </w:rPr>
        <w:t>:</w:t>
      </w:r>
    </w:p>
    <w:p w14:paraId="631EF302" w14:textId="0AABD2B6" w:rsidR="000B45E3" w:rsidRDefault="00601BFC" w:rsidP="00F325EE">
      <w:pPr>
        <w:pStyle w:val="ListParagraph"/>
        <w:numPr>
          <w:ilvl w:val="0"/>
          <w:numId w:val="7"/>
        </w:numPr>
      </w:pPr>
      <w:r>
        <w:t xml:space="preserve">Darwin’s </w:t>
      </w:r>
      <w:r w:rsidRPr="000B45E3">
        <w:rPr>
          <w:u w:val="single"/>
        </w:rPr>
        <w:t>Autobiography</w:t>
      </w:r>
      <w:r w:rsidR="000B45E3">
        <w:t xml:space="preserve"> (unexpurgated version</w:t>
      </w:r>
      <w:r w:rsidR="00C06EA0">
        <w:t>, N. Barlow, Editor</w:t>
      </w:r>
      <w:r w:rsidR="000B45E3">
        <w:t>)</w:t>
      </w:r>
      <w:r w:rsidR="00F325EE">
        <w:t>; online version</w:t>
      </w:r>
      <w:r w:rsidR="00A94A5E">
        <w:t xml:space="preserve"> available</w:t>
      </w:r>
      <w:r w:rsidR="00F325EE">
        <w:t xml:space="preserve">: </w:t>
      </w:r>
      <w:hyperlink r:id="rId13" w:history="1">
        <w:r w:rsidR="00F325EE" w:rsidRPr="00F325EE">
          <w:rPr>
            <w:rStyle w:val="Hyperlink"/>
            <w:sz w:val="18"/>
          </w:rPr>
          <w:t>http://darwin-online.org.uk/content/frameset?viewtype=text&amp;itemID=F1497&amp;pageseq=1</w:t>
        </w:r>
      </w:hyperlink>
      <w:r w:rsidR="00F325EE" w:rsidRPr="00F325EE">
        <w:rPr>
          <w:sz w:val="18"/>
        </w:rPr>
        <w:t xml:space="preserve"> </w:t>
      </w:r>
    </w:p>
    <w:p w14:paraId="31CC538C" w14:textId="7AB848EA" w:rsidR="00E55B1B" w:rsidRDefault="00BC46FD" w:rsidP="000B45E3">
      <w:pPr>
        <w:pStyle w:val="ListParagraph"/>
        <w:numPr>
          <w:ilvl w:val="0"/>
          <w:numId w:val="7"/>
        </w:numPr>
      </w:pPr>
      <w:r>
        <w:t xml:space="preserve">Darwin’s “secret” Transmutation Notebooks (selected excerpts </w:t>
      </w:r>
      <w:r w:rsidR="00075F56">
        <w:t xml:space="preserve">of Darwin’s musings </w:t>
      </w:r>
      <w:r>
        <w:t>on natural laws, humans, Malthus, and natural selection</w:t>
      </w:r>
      <w:r w:rsidR="00075F56">
        <w:t>--</w:t>
      </w:r>
      <w:r>
        <w:t xml:space="preserve"> </w:t>
      </w:r>
      <w:r w:rsidR="00C52C18">
        <w:t xml:space="preserve">searchable images:  </w:t>
      </w:r>
      <w:hyperlink r:id="rId14" w:history="1">
        <w:r w:rsidR="00C52C18" w:rsidRPr="00C52C18">
          <w:rPr>
            <w:rStyle w:val="Hyperlink"/>
            <w:sz w:val="16"/>
            <w:szCs w:val="16"/>
          </w:rPr>
          <w:t>http://darwin-online.org.uk/EditorialIntroductions/vanWyhe_notebooks.html</w:t>
        </w:r>
      </w:hyperlink>
      <w:r w:rsidR="00A94A5E">
        <w:t xml:space="preserve"> </w:t>
      </w:r>
      <w:r w:rsidR="00A91E15">
        <w:t>with</w:t>
      </w:r>
      <w:r w:rsidR="00C52C18">
        <w:t xml:space="preserve"> comment</w:t>
      </w:r>
      <w:r w:rsidR="00C82297">
        <w:t>ary</w:t>
      </w:r>
      <w:r w:rsidR="00C52C18">
        <w:t xml:space="preserve"> </w:t>
      </w:r>
      <w:r w:rsidR="00A91E15">
        <w:t>on</w:t>
      </w:r>
      <w:r w:rsidR="00C52C18">
        <w:t xml:space="preserve"> </w:t>
      </w:r>
      <w:r>
        <w:t>certain key</w:t>
      </w:r>
      <w:r w:rsidR="00A91E15">
        <w:t xml:space="preserve"> exce</w:t>
      </w:r>
      <w:r w:rsidR="00C52C18">
        <w:t>rpt</w:t>
      </w:r>
      <w:r w:rsidR="00A91E15">
        <w:t>s</w:t>
      </w:r>
      <w:r w:rsidR="00C52C18">
        <w:t xml:space="preserve"> by Darwin historian, David Kohn</w:t>
      </w:r>
      <w:r w:rsidR="00075F56">
        <w:t xml:space="preserve"> (of the “Darwin Industry”)</w:t>
      </w:r>
      <w:r w:rsidR="00A91E15">
        <w:t xml:space="preserve">, who </w:t>
      </w:r>
      <w:r>
        <w:t>helped transcribe, annotate, and contextualize</w:t>
      </w:r>
      <w:r w:rsidR="00A91E15">
        <w:t xml:space="preserve"> the Notebooks and </w:t>
      </w:r>
      <w:r w:rsidR="00075F56">
        <w:t xml:space="preserve">Darwin’s </w:t>
      </w:r>
      <w:r w:rsidR="00A91E15">
        <w:t>correspondence</w:t>
      </w:r>
      <w:r w:rsidR="00C52C18">
        <w:t xml:space="preserve"> </w:t>
      </w:r>
      <w:hyperlink r:id="rId15" w:history="1">
        <w:r w:rsidR="00A94A5E" w:rsidRPr="009212D4">
          <w:rPr>
            <w:rStyle w:val="Hyperlink"/>
            <w:sz w:val="18"/>
            <w:szCs w:val="20"/>
          </w:rPr>
          <w:t>https://soundcloud.com/onbeing/david-kohn-darwins</w:t>
        </w:r>
      </w:hyperlink>
      <w:r w:rsidR="00A91E15">
        <w:t xml:space="preserve"> </w:t>
      </w:r>
    </w:p>
    <w:p w14:paraId="6A723F64" w14:textId="61E39544" w:rsidR="008B0B8F" w:rsidRDefault="008B0B8F" w:rsidP="000B45E3">
      <w:pPr>
        <w:pStyle w:val="ListParagraph"/>
        <w:numPr>
          <w:ilvl w:val="0"/>
          <w:numId w:val="7"/>
        </w:numPr>
      </w:pPr>
      <w:r>
        <w:t xml:space="preserve">Letters </w:t>
      </w:r>
      <w:r w:rsidR="00C06EA0">
        <w:t xml:space="preserve">of the </w:t>
      </w:r>
      <w:r>
        <w:t>Darwin Correspondence</w:t>
      </w:r>
      <w:r w:rsidR="00C06EA0">
        <w:t xml:space="preserve"> (authoritative, annotated transcriptions, with summaries and extensive supportive materials</w:t>
      </w:r>
      <w:r>
        <w:t xml:space="preserve"> </w:t>
      </w:r>
      <w:hyperlink r:id="rId16" w:history="1">
        <w:r w:rsidR="00A94A5E" w:rsidRPr="009212D4">
          <w:rPr>
            <w:rStyle w:val="Hyperlink"/>
            <w:sz w:val="18"/>
          </w:rPr>
          <w:t>https://www.darwinproject.ac.uk/letters/darwins-life-letters</w:t>
        </w:r>
      </w:hyperlink>
      <w:r>
        <w:t xml:space="preserve"> </w:t>
      </w:r>
      <w:r w:rsidR="009C1AC4">
        <w:t xml:space="preserve"> </w:t>
      </w:r>
    </w:p>
    <w:p w14:paraId="5260AE0F" w14:textId="035F2484" w:rsidR="009147CD" w:rsidRDefault="009147CD" w:rsidP="000B45E3">
      <w:pPr>
        <w:pStyle w:val="ListParagraph"/>
        <w:numPr>
          <w:ilvl w:val="0"/>
          <w:numId w:val="7"/>
        </w:numPr>
      </w:pPr>
      <w:r>
        <w:t xml:space="preserve">Excerpts from the </w:t>
      </w:r>
      <w:r>
        <w:rPr>
          <w:u w:val="single"/>
        </w:rPr>
        <w:t>Origin of Species</w:t>
      </w:r>
      <w:r w:rsidR="00A94A5E">
        <w:t xml:space="preserve"> (also online:  </w:t>
      </w:r>
      <w:hyperlink r:id="rId17" w:history="1">
        <w:r w:rsidR="00A94A5E" w:rsidRPr="009212D4">
          <w:rPr>
            <w:rStyle w:val="Hyperlink"/>
          </w:rPr>
          <w:t>http://darwin-online.org.uk/</w:t>
        </w:r>
      </w:hyperlink>
      <w:r w:rsidR="00A94A5E">
        <w:t>)</w:t>
      </w:r>
    </w:p>
    <w:p w14:paraId="740899D7" w14:textId="0689B9F4" w:rsidR="0078009C" w:rsidRDefault="0078009C" w:rsidP="000B45E3">
      <w:pPr>
        <w:pStyle w:val="ListParagraph"/>
        <w:numPr>
          <w:ilvl w:val="0"/>
          <w:numId w:val="7"/>
        </w:numPr>
      </w:pPr>
      <w:r>
        <w:t xml:space="preserve">Interview with Darwin biographer James </w:t>
      </w:r>
      <w:r w:rsidR="00444EE8">
        <w:t>Moore</w:t>
      </w:r>
      <w:r w:rsidR="00AD1FE5">
        <w:t xml:space="preserve">, conducted by Krista Tippet </w:t>
      </w:r>
      <w:hyperlink r:id="rId18" w:history="1">
        <w:r w:rsidR="00AD1FE5" w:rsidRPr="00AD1FE5">
          <w:rPr>
            <w:rStyle w:val="Hyperlink"/>
            <w:sz w:val="21"/>
          </w:rPr>
          <w:t>https://onbeing.org/programs/james-moore-evolution-and-wonder-understanding-charles-darwin</w:t>
        </w:r>
      </w:hyperlink>
    </w:p>
    <w:p w14:paraId="3789AD1B" w14:textId="7FEF2312" w:rsidR="00A91E15" w:rsidRDefault="00A91E15" w:rsidP="000B45E3">
      <w:pPr>
        <w:pStyle w:val="ListParagraph"/>
        <w:numPr>
          <w:ilvl w:val="0"/>
          <w:numId w:val="7"/>
        </w:numPr>
      </w:pPr>
      <w:r>
        <w:t>Excerpts of 29 documents in Herbert (2011)</w:t>
      </w:r>
    </w:p>
    <w:p w14:paraId="6156E64B" w14:textId="35161D6F" w:rsidR="00621E58" w:rsidRPr="009004EE" w:rsidRDefault="007F1A04" w:rsidP="00BC46FD">
      <w:pPr>
        <w:pStyle w:val="ListParagraph"/>
        <w:numPr>
          <w:ilvl w:val="0"/>
          <w:numId w:val="7"/>
        </w:numPr>
      </w:pPr>
      <w:r>
        <w:t xml:space="preserve">Various documents in the </w:t>
      </w:r>
      <w:r w:rsidR="009C1AC4">
        <w:t>E</w:t>
      </w:r>
      <w:r>
        <w:t xml:space="preserve">ugenics </w:t>
      </w:r>
      <w:r w:rsidR="009C1AC4">
        <w:t>A</w:t>
      </w:r>
      <w:r>
        <w:t xml:space="preserve">rchive </w:t>
      </w:r>
      <w:hyperlink r:id="rId19" w:history="1">
        <w:r w:rsidR="009C1AC4" w:rsidRPr="00A94A5E">
          <w:rPr>
            <w:rStyle w:val="Hyperlink"/>
            <w:sz w:val="18"/>
          </w:rPr>
          <w:t>http://eugenicsarchive.org/eugenics/</w:t>
        </w:r>
      </w:hyperlink>
      <w:r w:rsidR="009C1AC4" w:rsidRPr="00A94A5E">
        <w:rPr>
          <w:sz w:val="28"/>
        </w:rPr>
        <w:t xml:space="preserve"> </w:t>
      </w:r>
    </w:p>
    <w:p w14:paraId="3F13D940" w14:textId="0E07EE8A" w:rsidR="00BC46FD" w:rsidRPr="001B40C9" w:rsidRDefault="00075F56" w:rsidP="00BC46FD">
      <w:pPr>
        <w:rPr>
          <w:b/>
        </w:rPr>
      </w:pPr>
      <w:r w:rsidRPr="001B40C9">
        <w:rPr>
          <w:b/>
        </w:rPr>
        <w:lastRenderedPageBreak/>
        <w:t xml:space="preserve">Secondary sources </w:t>
      </w:r>
      <w:r w:rsidR="007335C6" w:rsidRPr="001B40C9">
        <w:rPr>
          <w:b/>
        </w:rPr>
        <w:t xml:space="preserve">students </w:t>
      </w:r>
      <w:r w:rsidR="00D5228C" w:rsidRPr="001B40C9">
        <w:rPr>
          <w:b/>
        </w:rPr>
        <w:t xml:space="preserve">will </w:t>
      </w:r>
      <w:r w:rsidR="007335C6" w:rsidRPr="001B40C9">
        <w:rPr>
          <w:b/>
        </w:rPr>
        <w:t>use</w:t>
      </w:r>
      <w:r w:rsidRPr="001B40C9">
        <w:rPr>
          <w:b/>
        </w:rPr>
        <w:t>:</w:t>
      </w:r>
    </w:p>
    <w:p w14:paraId="75D8174F" w14:textId="1B6DC092" w:rsidR="00FA31CC" w:rsidRDefault="00075F56" w:rsidP="00FA31CC">
      <w:pPr>
        <w:pStyle w:val="ListParagraph"/>
        <w:numPr>
          <w:ilvl w:val="0"/>
          <w:numId w:val="8"/>
        </w:numPr>
      </w:pPr>
      <w:r>
        <w:t>Course text</w:t>
      </w:r>
      <w:r w:rsidR="00B24AB6">
        <w:t xml:space="preserve"> books</w:t>
      </w:r>
      <w:r>
        <w:t xml:space="preserve"> </w:t>
      </w:r>
    </w:p>
    <w:p w14:paraId="2DD0EC6B" w14:textId="392F7074" w:rsidR="00FA31CC" w:rsidRPr="00FA31CC" w:rsidRDefault="00FA31CC" w:rsidP="00FA31CC">
      <w:pPr>
        <w:pStyle w:val="ListParagraph"/>
        <w:numPr>
          <w:ilvl w:val="1"/>
          <w:numId w:val="8"/>
        </w:numPr>
      </w:pPr>
      <w:r w:rsidRPr="00FA31CC">
        <w:rPr>
          <w:rFonts w:cstheme="minorHAnsi"/>
        </w:rPr>
        <w:t>Browne, J</w:t>
      </w:r>
      <w:r w:rsidR="00A64A48">
        <w:rPr>
          <w:rFonts w:cstheme="minorHAnsi"/>
        </w:rPr>
        <w:t>anet</w:t>
      </w:r>
      <w:r w:rsidRPr="00FA31CC">
        <w:rPr>
          <w:rFonts w:cstheme="minorHAnsi"/>
        </w:rPr>
        <w:t xml:space="preserve">.  </w:t>
      </w:r>
      <w:r w:rsidRPr="00A64A48">
        <w:rPr>
          <w:rFonts w:cstheme="minorHAnsi"/>
          <w:u w:val="single"/>
        </w:rPr>
        <w:t xml:space="preserve">Darwin’s </w:t>
      </w:r>
      <w:r w:rsidRPr="00A64A48">
        <w:rPr>
          <w:rFonts w:cstheme="minorHAnsi"/>
          <w:i/>
          <w:u w:val="single"/>
        </w:rPr>
        <w:t>Origin of Species</w:t>
      </w:r>
      <w:r w:rsidRPr="00FA31CC">
        <w:rPr>
          <w:rFonts w:cstheme="minorHAnsi"/>
        </w:rPr>
        <w:t>.  New York:  Grove Press, 2006.</w:t>
      </w:r>
    </w:p>
    <w:p w14:paraId="4B7B06F3" w14:textId="6E2E4599" w:rsidR="007176FB" w:rsidRPr="00A64A48" w:rsidRDefault="00FA31CC" w:rsidP="00FA31CC">
      <w:pPr>
        <w:pStyle w:val="ListParagraph"/>
        <w:numPr>
          <w:ilvl w:val="1"/>
          <w:numId w:val="8"/>
        </w:numPr>
      </w:pPr>
      <w:r w:rsidRPr="0057653A">
        <w:rPr>
          <w:rFonts w:cstheme="minorHAnsi"/>
        </w:rPr>
        <w:t>Herbert, S</w:t>
      </w:r>
      <w:r w:rsidR="00A64A48">
        <w:rPr>
          <w:rFonts w:cstheme="minorHAnsi"/>
        </w:rPr>
        <w:t>andra</w:t>
      </w:r>
      <w:r w:rsidRPr="0057653A">
        <w:rPr>
          <w:rFonts w:cstheme="minorHAnsi"/>
        </w:rPr>
        <w:t xml:space="preserve">.  </w:t>
      </w:r>
      <w:r w:rsidRPr="00A64A48">
        <w:rPr>
          <w:rFonts w:cstheme="minorHAnsi"/>
          <w:u w:val="single"/>
        </w:rPr>
        <w:t>Charles Darwin and the Question of Evolution:  A Brief History with Documents</w:t>
      </w:r>
      <w:r w:rsidRPr="0057653A">
        <w:rPr>
          <w:rFonts w:cstheme="minorHAnsi"/>
        </w:rPr>
        <w:t>.  Boston:  Bedford/St. Martin’s, 2011.</w:t>
      </w:r>
    </w:p>
    <w:p w14:paraId="5F255124" w14:textId="5D86DDD8" w:rsidR="00A64A48" w:rsidRPr="00A64A48" w:rsidRDefault="00A64A48" w:rsidP="00FA31CC">
      <w:pPr>
        <w:pStyle w:val="ListParagraph"/>
        <w:numPr>
          <w:ilvl w:val="1"/>
          <w:numId w:val="8"/>
        </w:numPr>
      </w:pPr>
      <w:r w:rsidRPr="0057653A">
        <w:rPr>
          <w:rFonts w:cstheme="minorHAnsi"/>
        </w:rPr>
        <w:t>Moore, J</w:t>
      </w:r>
      <w:r>
        <w:rPr>
          <w:rFonts w:cstheme="minorHAnsi"/>
        </w:rPr>
        <w:t xml:space="preserve">ohn </w:t>
      </w:r>
      <w:r w:rsidRPr="0057653A">
        <w:rPr>
          <w:rFonts w:cstheme="minorHAnsi"/>
        </w:rPr>
        <w:t xml:space="preserve">A.  </w:t>
      </w:r>
      <w:r w:rsidRPr="00A64A48">
        <w:rPr>
          <w:rFonts w:cstheme="minorHAnsi"/>
          <w:u w:val="single"/>
        </w:rPr>
        <w:t xml:space="preserve">Science </w:t>
      </w:r>
      <w:proofErr w:type="gramStart"/>
      <w:r w:rsidRPr="00A64A48">
        <w:rPr>
          <w:rFonts w:cstheme="minorHAnsi"/>
          <w:u w:val="single"/>
        </w:rPr>
        <w:t>As</w:t>
      </w:r>
      <w:proofErr w:type="gramEnd"/>
      <w:r w:rsidRPr="00A64A48">
        <w:rPr>
          <w:rFonts w:cstheme="minorHAnsi"/>
          <w:u w:val="single"/>
        </w:rPr>
        <w:t xml:space="preserve"> </w:t>
      </w:r>
      <w:r w:rsidR="00C33A38">
        <w:rPr>
          <w:rFonts w:cstheme="minorHAnsi"/>
          <w:u w:val="single"/>
        </w:rPr>
        <w:t>a</w:t>
      </w:r>
      <w:r w:rsidRPr="00A64A48">
        <w:rPr>
          <w:rFonts w:cstheme="minorHAnsi"/>
          <w:u w:val="single"/>
        </w:rPr>
        <w:t xml:space="preserve"> Way of Knowin</w:t>
      </w:r>
      <w:r w:rsidRPr="0057653A">
        <w:rPr>
          <w:rFonts w:cstheme="minorHAnsi"/>
        </w:rPr>
        <w:t>g.  Cambridge:  Harvard University Press, 1993.  Excerpted readings posted at Carmen</w:t>
      </w:r>
      <w:r>
        <w:rPr>
          <w:rFonts w:cstheme="minorHAnsi"/>
        </w:rPr>
        <w:t>.</w:t>
      </w:r>
    </w:p>
    <w:p w14:paraId="1D74DE17" w14:textId="356C4F97" w:rsidR="00A64A48" w:rsidRDefault="00A64A48" w:rsidP="00FA31CC">
      <w:pPr>
        <w:pStyle w:val="ListParagraph"/>
        <w:numPr>
          <w:ilvl w:val="1"/>
          <w:numId w:val="8"/>
        </w:numPr>
      </w:pPr>
      <w:r w:rsidRPr="0057653A">
        <w:rPr>
          <w:rFonts w:cstheme="minorHAnsi"/>
        </w:rPr>
        <w:t>Shubin, N</w:t>
      </w:r>
      <w:r>
        <w:rPr>
          <w:rFonts w:cstheme="minorHAnsi"/>
        </w:rPr>
        <w:t>eil</w:t>
      </w:r>
      <w:r w:rsidRPr="0057653A">
        <w:rPr>
          <w:rFonts w:cstheme="minorHAnsi"/>
        </w:rPr>
        <w:t xml:space="preserve">. </w:t>
      </w:r>
      <w:r>
        <w:rPr>
          <w:rFonts w:cstheme="minorHAnsi"/>
        </w:rPr>
        <w:t xml:space="preserve"> </w:t>
      </w:r>
      <w:r w:rsidRPr="00A64A48">
        <w:rPr>
          <w:rFonts w:cstheme="minorHAnsi"/>
          <w:u w:val="single"/>
        </w:rPr>
        <w:t>Your Inner Fish:  A Journey into the 3.5- Billion Year History of the Human Body</w:t>
      </w:r>
      <w:r w:rsidRPr="0057653A">
        <w:rPr>
          <w:rFonts w:cstheme="minorHAnsi"/>
        </w:rPr>
        <w:t>.  New York:  Pantheon Books, 2008</w:t>
      </w:r>
    </w:p>
    <w:p w14:paraId="455A151F" w14:textId="54665733" w:rsidR="00075F56" w:rsidRDefault="00CF6936" w:rsidP="00075F56">
      <w:pPr>
        <w:pStyle w:val="ListParagraph"/>
        <w:numPr>
          <w:ilvl w:val="0"/>
          <w:numId w:val="8"/>
        </w:numPr>
      </w:pPr>
      <w:r>
        <w:t>E</w:t>
      </w:r>
      <w:r w:rsidR="00075F56">
        <w:t>xcerpts</w:t>
      </w:r>
      <w:r>
        <w:t xml:space="preserve">/quotes for </w:t>
      </w:r>
      <w:r w:rsidR="001E0149">
        <w:t xml:space="preserve">class </w:t>
      </w:r>
      <w:r>
        <w:t>discussion and</w:t>
      </w:r>
      <w:r w:rsidR="001E0149">
        <w:t>/or</w:t>
      </w:r>
      <w:r>
        <w:t xml:space="preserve"> </w:t>
      </w:r>
      <w:r w:rsidR="00BD1653">
        <w:t xml:space="preserve">as prompts for </w:t>
      </w:r>
      <w:r w:rsidR="00B24AB6">
        <w:t>W</w:t>
      </w:r>
      <w:r>
        <w:t xml:space="preserve">ritten </w:t>
      </w:r>
      <w:r w:rsidR="00B24AB6">
        <w:t>R</w:t>
      </w:r>
      <w:r>
        <w:t>esponses</w:t>
      </w:r>
      <w:r w:rsidR="00B24AB6">
        <w:t xml:space="preserve"> (WRs) </w:t>
      </w:r>
    </w:p>
    <w:p w14:paraId="23BD75AF" w14:textId="3C7CBEDC" w:rsidR="00327A7B" w:rsidRDefault="00075F56" w:rsidP="00075F56">
      <w:pPr>
        <w:pStyle w:val="ListParagraph"/>
        <w:numPr>
          <w:ilvl w:val="1"/>
          <w:numId w:val="8"/>
        </w:numPr>
      </w:pPr>
      <w:r>
        <w:t>Bowler, P</w:t>
      </w:r>
      <w:r w:rsidR="00327A7B">
        <w:t>eter (1989).</w:t>
      </w:r>
      <w:r w:rsidR="00CF6936">
        <w:t xml:space="preserve"> </w:t>
      </w:r>
      <w:r w:rsidR="00327A7B">
        <w:t xml:space="preserve"> </w:t>
      </w:r>
      <w:r w:rsidR="00327A7B">
        <w:rPr>
          <w:u w:val="single"/>
        </w:rPr>
        <w:t>Evolution, The History of an Idea</w:t>
      </w:r>
      <w:r w:rsidR="00327A7B">
        <w:t>, revised ed</w:t>
      </w:r>
      <w:r w:rsidR="00CF6936">
        <w:t>ition.  Chicago:  University of Chicago Press.</w:t>
      </w:r>
    </w:p>
    <w:p w14:paraId="1D4BE533" w14:textId="168C9F92" w:rsidR="00CF6936" w:rsidRDefault="00CF6936" w:rsidP="00075F56">
      <w:pPr>
        <w:pStyle w:val="ListParagraph"/>
        <w:numPr>
          <w:ilvl w:val="1"/>
          <w:numId w:val="8"/>
        </w:numPr>
      </w:pPr>
      <w:r>
        <w:t xml:space="preserve">Kohn, David (1985), editor.  </w:t>
      </w:r>
      <w:r>
        <w:rPr>
          <w:u w:val="single"/>
        </w:rPr>
        <w:t>The Darwinian Heritage</w:t>
      </w:r>
      <w:r>
        <w:t>.  Princeton:  Princeton University Press.</w:t>
      </w:r>
    </w:p>
    <w:p w14:paraId="5E81495E" w14:textId="37616D50" w:rsidR="00A21073" w:rsidRDefault="00A21073" w:rsidP="00075F56">
      <w:pPr>
        <w:pStyle w:val="ListParagraph"/>
        <w:numPr>
          <w:ilvl w:val="1"/>
          <w:numId w:val="8"/>
        </w:numPr>
      </w:pPr>
      <w:r>
        <w:t>Mindell, David P.  (2008).  “</w:t>
      </w:r>
      <w:r w:rsidRPr="00A21073">
        <w:t>Evolution in the Everyday World</w:t>
      </w:r>
      <w:r>
        <w:t xml:space="preserve">.”  </w:t>
      </w:r>
      <w:r>
        <w:rPr>
          <w:i/>
        </w:rPr>
        <w:t xml:space="preserve">Scientific American </w:t>
      </w:r>
      <w:r>
        <w:t>(January issue), pp. 82-88.</w:t>
      </w:r>
    </w:p>
    <w:p w14:paraId="2BD269A6" w14:textId="687B5539" w:rsidR="00CF6936" w:rsidRDefault="00CF6936" w:rsidP="00075F56">
      <w:pPr>
        <w:pStyle w:val="ListParagraph"/>
        <w:numPr>
          <w:ilvl w:val="1"/>
          <w:numId w:val="8"/>
        </w:numPr>
      </w:pPr>
      <w:r>
        <w:t xml:space="preserve">National Academies of Science (2008).  </w:t>
      </w:r>
      <w:r>
        <w:rPr>
          <w:u w:val="single"/>
        </w:rPr>
        <w:t>Science, Evolution, and Creationism</w:t>
      </w:r>
      <w:r>
        <w:t>.</w:t>
      </w:r>
    </w:p>
    <w:p w14:paraId="2103BB82" w14:textId="18B2C568" w:rsidR="00CF6936" w:rsidRDefault="00CF6936" w:rsidP="00075F56">
      <w:pPr>
        <w:pStyle w:val="ListParagraph"/>
        <w:numPr>
          <w:ilvl w:val="1"/>
          <w:numId w:val="8"/>
        </w:numPr>
      </w:pPr>
      <w:r>
        <w:t xml:space="preserve">Ruse, Michael (1979).  </w:t>
      </w:r>
      <w:r>
        <w:rPr>
          <w:u w:val="single"/>
        </w:rPr>
        <w:t>The Darwinian Revolution</w:t>
      </w:r>
      <w:r>
        <w:t>. Chicago:  University of Chicago Press.</w:t>
      </w:r>
    </w:p>
    <w:p w14:paraId="7C1F9E11" w14:textId="6ECEDEAB" w:rsidR="00075F56" w:rsidRDefault="00CF6936" w:rsidP="00075F56">
      <w:pPr>
        <w:pStyle w:val="ListParagraph"/>
        <w:numPr>
          <w:ilvl w:val="1"/>
          <w:numId w:val="8"/>
        </w:numPr>
      </w:pPr>
      <w:r>
        <w:t xml:space="preserve">Scott, Eugenie (2004).  </w:t>
      </w:r>
      <w:r>
        <w:rPr>
          <w:u w:val="single"/>
        </w:rPr>
        <w:t>Evolution vs. Creationism:  An Introduction</w:t>
      </w:r>
      <w:r>
        <w:t xml:space="preserve">.  Berkeley:  University of California Press. </w:t>
      </w:r>
    </w:p>
    <w:p w14:paraId="08270680" w14:textId="77777777" w:rsidR="00385C1E" w:rsidRDefault="00385C1E" w:rsidP="00385C1E"/>
    <w:p w14:paraId="749E61DC" w14:textId="399A29B5" w:rsidR="00075F56" w:rsidRPr="001B40C9" w:rsidRDefault="004A7A88" w:rsidP="00075F56">
      <w:pPr>
        <w:rPr>
          <w:b/>
        </w:rPr>
      </w:pPr>
      <w:r>
        <w:rPr>
          <w:b/>
        </w:rPr>
        <w:t>Online lectures, videos, and other sources students will use</w:t>
      </w:r>
      <w:r w:rsidR="00075F56" w:rsidRPr="001B40C9">
        <w:rPr>
          <w:b/>
        </w:rPr>
        <w:t>:</w:t>
      </w:r>
    </w:p>
    <w:p w14:paraId="3FA7F423" w14:textId="432ED924" w:rsidR="00075F56" w:rsidRDefault="00075F56" w:rsidP="00075F56">
      <w:pPr>
        <w:pStyle w:val="ListParagraph"/>
        <w:numPr>
          <w:ilvl w:val="0"/>
          <w:numId w:val="9"/>
        </w:numPr>
      </w:pPr>
      <w:r>
        <w:t>Lectures</w:t>
      </w:r>
      <w:r w:rsidR="00CF6936">
        <w:t xml:space="preserve"> (ordered chronologically by week in syllabus)</w:t>
      </w:r>
    </w:p>
    <w:p w14:paraId="6666AA6E" w14:textId="05358D0C" w:rsidR="00385C1E" w:rsidRDefault="00327A7B" w:rsidP="00075F56">
      <w:pPr>
        <w:pStyle w:val="ListParagraph"/>
        <w:numPr>
          <w:ilvl w:val="1"/>
          <w:numId w:val="9"/>
        </w:numPr>
      </w:pPr>
      <w:r>
        <w:t xml:space="preserve">Dr. </w:t>
      </w:r>
      <w:r w:rsidR="00075F56">
        <w:t>Sean Carroll</w:t>
      </w:r>
      <w:r w:rsidR="00F325EE">
        <w:t xml:space="preserve">, </w:t>
      </w:r>
      <w:r w:rsidR="00654C7C">
        <w:t>“Endless Forms Most Beautiful”</w:t>
      </w:r>
      <w:r w:rsidR="008A2ADF">
        <w:t xml:space="preserve"> </w:t>
      </w:r>
      <w:hyperlink r:id="rId20" w:history="1">
        <w:r w:rsidR="008A2ADF" w:rsidRPr="00654C7C">
          <w:rPr>
            <w:rStyle w:val="Hyperlink"/>
            <w:sz w:val="21"/>
          </w:rPr>
          <w:t>https://youtu.be/g6tROZ2hLE8</w:t>
        </w:r>
      </w:hyperlink>
      <w:r w:rsidR="008A2ADF" w:rsidRPr="00654C7C">
        <w:rPr>
          <w:sz w:val="21"/>
        </w:rPr>
        <w:t xml:space="preserve">  </w:t>
      </w:r>
    </w:p>
    <w:p w14:paraId="65E77594" w14:textId="77777777" w:rsidR="00A94A5E" w:rsidRDefault="00A94A5E" w:rsidP="00A94A5E">
      <w:pPr>
        <w:pStyle w:val="ListParagraph"/>
        <w:numPr>
          <w:ilvl w:val="1"/>
          <w:numId w:val="9"/>
        </w:numPr>
      </w:pPr>
      <w:r>
        <w:t xml:space="preserve">Dr. Janet Browne, “Darwin’s Legacy”  </w:t>
      </w:r>
      <w:hyperlink r:id="rId21" w:history="1">
        <w:r w:rsidRPr="00654C7C">
          <w:rPr>
            <w:rStyle w:val="Hyperlink"/>
            <w:sz w:val="20"/>
          </w:rPr>
          <w:t>https://youtu.be/NO_QHEvyCYk</w:t>
        </w:r>
      </w:hyperlink>
      <w:r w:rsidRPr="00654C7C">
        <w:rPr>
          <w:sz w:val="20"/>
        </w:rPr>
        <w:t xml:space="preserve"> </w:t>
      </w:r>
    </w:p>
    <w:p w14:paraId="58805A48" w14:textId="31876306" w:rsidR="00385C1E" w:rsidRDefault="00327A7B" w:rsidP="00075F56">
      <w:pPr>
        <w:pStyle w:val="ListParagraph"/>
        <w:numPr>
          <w:ilvl w:val="1"/>
          <w:numId w:val="9"/>
        </w:numPr>
      </w:pPr>
      <w:r>
        <w:t xml:space="preserve">Dr. </w:t>
      </w:r>
      <w:r w:rsidR="00385C1E">
        <w:t>Eugenie Scot</w:t>
      </w:r>
      <w:r w:rsidR="00654C7C">
        <w:t>t, “Ways of Knowing”</w:t>
      </w:r>
      <w:r w:rsidR="00385C1E">
        <w:t xml:space="preserve"> </w:t>
      </w:r>
      <w:hyperlink r:id="rId22" w:history="1">
        <w:r w:rsidR="00654C7C" w:rsidRPr="00654C7C">
          <w:rPr>
            <w:rStyle w:val="Hyperlink"/>
            <w:sz w:val="21"/>
          </w:rPr>
          <w:t>https://youtu.be/mEnFJTgr9x4</w:t>
        </w:r>
      </w:hyperlink>
      <w:r w:rsidR="00654C7C" w:rsidRPr="00654C7C">
        <w:rPr>
          <w:sz w:val="21"/>
        </w:rPr>
        <w:t xml:space="preserve"> </w:t>
      </w:r>
    </w:p>
    <w:p w14:paraId="36DD5D34" w14:textId="774D2140" w:rsidR="00385C1E" w:rsidRDefault="00385C1E" w:rsidP="00385C1E">
      <w:pPr>
        <w:pStyle w:val="ListParagraph"/>
        <w:numPr>
          <w:ilvl w:val="0"/>
          <w:numId w:val="9"/>
        </w:numPr>
      </w:pPr>
      <w:r>
        <w:t>Videos and films</w:t>
      </w:r>
      <w:r w:rsidR="00CF6936">
        <w:t xml:space="preserve"> (ordered chronologically by week in syllabus)</w:t>
      </w:r>
    </w:p>
    <w:p w14:paraId="7B34B2F7" w14:textId="77777777" w:rsidR="00663EA2" w:rsidRPr="00654C7C" w:rsidRDefault="00663EA2" w:rsidP="00663EA2">
      <w:pPr>
        <w:pStyle w:val="ListParagraph"/>
        <w:numPr>
          <w:ilvl w:val="1"/>
          <w:numId w:val="9"/>
        </w:numPr>
        <w:rPr>
          <w:sz w:val="20"/>
        </w:rPr>
      </w:pPr>
      <w:r>
        <w:t xml:space="preserve">Origin of Species—The Making of a Theory: </w:t>
      </w:r>
      <w:hyperlink r:id="rId23" w:history="1">
        <w:r w:rsidRPr="00654C7C">
          <w:rPr>
            <w:rStyle w:val="Hyperlink"/>
            <w:sz w:val="20"/>
          </w:rPr>
          <w:t>http://media.hhmi.org/biointeractive/films/OriginSpecies-Theory.html</w:t>
        </w:r>
      </w:hyperlink>
      <w:r w:rsidRPr="00654C7C">
        <w:rPr>
          <w:sz w:val="20"/>
        </w:rPr>
        <w:t xml:space="preserve"> </w:t>
      </w:r>
    </w:p>
    <w:p w14:paraId="2FC2AE4F" w14:textId="5773052A" w:rsidR="00663EA2" w:rsidRDefault="00663EA2" w:rsidP="00663EA2">
      <w:pPr>
        <w:pStyle w:val="ListParagraph"/>
        <w:numPr>
          <w:ilvl w:val="1"/>
          <w:numId w:val="9"/>
        </w:numPr>
        <w:rPr>
          <w:sz w:val="21"/>
        </w:rPr>
      </w:pPr>
      <w:r>
        <w:t xml:space="preserve">Forgotten Voyage—Life of Alfred Russel Wallace: </w:t>
      </w:r>
      <w:hyperlink r:id="rId24" w:history="1">
        <w:r w:rsidRPr="00663EA2">
          <w:rPr>
            <w:rStyle w:val="Hyperlink"/>
            <w:sz w:val="21"/>
          </w:rPr>
          <w:t>https://youtu.be/Z1eQ6DadodA</w:t>
        </w:r>
      </w:hyperlink>
      <w:r w:rsidRPr="00663EA2">
        <w:rPr>
          <w:sz w:val="21"/>
        </w:rPr>
        <w:t xml:space="preserve"> </w:t>
      </w:r>
    </w:p>
    <w:p w14:paraId="729A06CE" w14:textId="1220CFE8" w:rsidR="00663EA2" w:rsidRPr="00663EA2" w:rsidRDefault="00663EA2" w:rsidP="00663EA2">
      <w:pPr>
        <w:pStyle w:val="ListParagraph"/>
        <w:numPr>
          <w:ilvl w:val="1"/>
          <w:numId w:val="9"/>
        </w:numPr>
        <w:rPr>
          <w:sz w:val="21"/>
        </w:rPr>
      </w:pPr>
      <w:r>
        <w:t xml:space="preserve">Life of Alfred Russel Wallace, animated 7 min. film:  </w:t>
      </w:r>
      <w:hyperlink r:id="rId25" w:history="1">
        <w:r w:rsidRPr="00663EA2">
          <w:rPr>
            <w:rStyle w:val="Hyperlink"/>
            <w:sz w:val="21"/>
          </w:rPr>
          <w:t>https://youtu.be/H8q3my7ujws</w:t>
        </w:r>
      </w:hyperlink>
      <w:r w:rsidRPr="00663EA2">
        <w:rPr>
          <w:sz w:val="21"/>
        </w:rPr>
        <w:t xml:space="preserve"> </w:t>
      </w:r>
    </w:p>
    <w:p w14:paraId="41A24B9A" w14:textId="1A5E7131" w:rsidR="00385C1E" w:rsidRPr="00663EA2" w:rsidRDefault="00385C1E" w:rsidP="00385C1E">
      <w:pPr>
        <w:pStyle w:val="ListParagraph"/>
        <w:numPr>
          <w:ilvl w:val="1"/>
          <w:numId w:val="9"/>
        </w:numPr>
        <w:rPr>
          <w:sz w:val="18"/>
        </w:rPr>
      </w:pPr>
      <w:r>
        <w:t>Neil Shubin—Your Inner Fish:</w:t>
      </w:r>
      <w:r w:rsidR="00663EA2">
        <w:t xml:space="preserve">  </w:t>
      </w:r>
      <w:r w:rsidR="00663EA2" w:rsidRPr="00663EA2">
        <w:rPr>
          <w:sz w:val="18"/>
        </w:rPr>
        <w:t>https://www.hhmi.org/biointeractive/episode-1-your-inner-fish</w:t>
      </w:r>
    </w:p>
    <w:p w14:paraId="336E40EA" w14:textId="4A92D2ED" w:rsidR="00663EA2" w:rsidRPr="00663EA2" w:rsidRDefault="00663EA2" w:rsidP="00385C1E">
      <w:pPr>
        <w:pStyle w:val="ListParagraph"/>
        <w:numPr>
          <w:ilvl w:val="1"/>
          <w:numId w:val="9"/>
        </w:numPr>
        <w:rPr>
          <w:sz w:val="20"/>
        </w:rPr>
      </w:pPr>
      <w:r>
        <w:t xml:space="preserve">Neil Shubin—Your Inner Reptile: </w:t>
      </w:r>
      <w:hyperlink r:id="rId26" w:history="1">
        <w:r w:rsidRPr="009212D4">
          <w:rPr>
            <w:rStyle w:val="Hyperlink"/>
            <w:sz w:val="20"/>
          </w:rPr>
          <w:t>https://www.hhmi.org/biointeractive/episode-2-your-inner-reptile</w:t>
        </w:r>
      </w:hyperlink>
      <w:r>
        <w:rPr>
          <w:sz w:val="20"/>
        </w:rPr>
        <w:t xml:space="preserve"> </w:t>
      </w:r>
    </w:p>
    <w:p w14:paraId="2BD9DC40" w14:textId="3D486C17" w:rsidR="00385C1E" w:rsidRDefault="00385C1E" w:rsidP="00385C1E">
      <w:pPr>
        <w:pStyle w:val="ListParagraph"/>
        <w:numPr>
          <w:ilvl w:val="1"/>
          <w:numId w:val="9"/>
        </w:numPr>
      </w:pPr>
      <w:r>
        <w:t>Neil Shubin—Great Transitions</w:t>
      </w:r>
      <w:r w:rsidR="00663EA2">
        <w:t>—</w:t>
      </w:r>
      <w:r w:rsidR="00327A7B">
        <w:t>T</w:t>
      </w:r>
      <w:r w:rsidR="00663EA2">
        <w:t xml:space="preserve">he </w:t>
      </w:r>
      <w:r w:rsidR="009E6F46">
        <w:t>O</w:t>
      </w:r>
      <w:r w:rsidR="00663EA2">
        <w:t xml:space="preserve">rigin of </w:t>
      </w:r>
      <w:proofErr w:type="spellStart"/>
      <w:r w:rsidR="009E6F46">
        <w:t>T</w:t>
      </w:r>
      <w:r w:rsidR="00663EA2">
        <w:t>etrapods</w:t>
      </w:r>
      <w:proofErr w:type="spellEnd"/>
      <w:r>
        <w:t>:</w:t>
      </w:r>
      <w:r w:rsidR="00663EA2">
        <w:t xml:space="preserve"> </w:t>
      </w:r>
      <w:hyperlink r:id="rId27" w:history="1">
        <w:r w:rsidR="00663EA2" w:rsidRPr="00663EA2">
          <w:rPr>
            <w:rStyle w:val="Hyperlink"/>
            <w:sz w:val="20"/>
          </w:rPr>
          <w:t>https://www.hhmi.org/biointeractive/great-transitions-origin-tetrapods</w:t>
        </w:r>
      </w:hyperlink>
      <w:r w:rsidR="00663EA2" w:rsidRPr="00663EA2">
        <w:rPr>
          <w:sz w:val="20"/>
        </w:rPr>
        <w:t xml:space="preserve"> </w:t>
      </w:r>
    </w:p>
    <w:p w14:paraId="71181953" w14:textId="7E446533" w:rsidR="004C5574" w:rsidRDefault="00DB3102" w:rsidP="008708B9">
      <w:pPr>
        <w:pStyle w:val="ListParagraph"/>
        <w:numPr>
          <w:ilvl w:val="0"/>
          <w:numId w:val="9"/>
        </w:numPr>
      </w:pPr>
      <w:r>
        <w:t>Two excerpts</w:t>
      </w:r>
      <w:r w:rsidR="00385C1E">
        <w:t xml:space="preserve"> </w:t>
      </w:r>
      <w:r>
        <w:t>from</w:t>
      </w:r>
      <w:r w:rsidR="00385C1E">
        <w:t xml:space="preserve"> David </w:t>
      </w:r>
      <w:proofErr w:type="spellStart"/>
      <w:r w:rsidR="00385C1E">
        <w:t>Quaamen</w:t>
      </w:r>
      <w:r>
        <w:t>’s</w:t>
      </w:r>
      <w:proofErr w:type="spellEnd"/>
      <w:r>
        <w:t xml:space="preserve"> </w:t>
      </w:r>
      <w:r w:rsidR="00385C1E" w:rsidRPr="000B6BEC">
        <w:rPr>
          <w:iCs/>
          <w:u w:val="single"/>
        </w:rPr>
        <w:t>The Song of the Dodo</w:t>
      </w:r>
      <w:r>
        <w:t xml:space="preserve"> and </w:t>
      </w:r>
      <w:r w:rsidR="00385C1E" w:rsidRPr="000B6BEC">
        <w:rPr>
          <w:iCs/>
          <w:u w:val="single"/>
        </w:rPr>
        <w:t>The Reluctant Mr. Darwin</w:t>
      </w:r>
      <w:r>
        <w:t xml:space="preserve"> (see </w:t>
      </w:r>
      <w:r w:rsidR="00CF6936">
        <w:t xml:space="preserve">footnote </w:t>
      </w:r>
      <w:r w:rsidR="004A7A88">
        <w:t>9</w:t>
      </w:r>
      <w:r>
        <w:t>)</w:t>
      </w:r>
      <w:r w:rsidR="000B6BEC">
        <w:t xml:space="preserve"> </w:t>
      </w:r>
    </w:p>
    <w:p w14:paraId="20EB46E5" w14:textId="77777777" w:rsidR="004C5574" w:rsidRDefault="004C5574">
      <w:r>
        <w:br w:type="page"/>
      </w:r>
    </w:p>
    <w:p w14:paraId="519FE5EC" w14:textId="1C207E6A" w:rsidR="002F4191" w:rsidRPr="004C5574" w:rsidRDefault="004C5574" w:rsidP="004C5574">
      <w:r w:rsidRPr="002F21F8">
        <w:rPr>
          <w:b/>
          <w:bCs/>
          <w:highlight w:val="yellow"/>
        </w:rPr>
        <w:lastRenderedPageBreak/>
        <w:t xml:space="preserve">GE Assessment Plan </w:t>
      </w:r>
      <w:r w:rsidRPr="002F21F8">
        <w:rPr>
          <w:highlight w:val="yellow"/>
        </w:rPr>
        <w:t>(revised 9.2</w:t>
      </w:r>
      <w:r w:rsidR="002F21F8">
        <w:rPr>
          <w:highlight w:val="yellow"/>
        </w:rPr>
        <w:t>4</w:t>
      </w:r>
      <w:r w:rsidRPr="002F21F8">
        <w:rPr>
          <w:highlight w:val="yellow"/>
        </w:rPr>
        <w:t xml:space="preserve"> 2019)</w:t>
      </w:r>
    </w:p>
    <w:p w14:paraId="0F856944" w14:textId="0C24013D" w:rsidR="004C5574" w:rsidRDefault="004C5574" w:rsidP="004C5574">
      <w:pPr>
        <w:rPr>
          <w:i/>
          <w:iCs/>
        </w:rPr>
      </w:pPr>
    </w:p>
    <w:p w14:paraId="5C504917" w14:textId="56989ED9" w:rsidR="004C5574" w:rsidRDefault="004C5574" w:rsidP="004C5574">
      <w:pPr>
        <w:rPr>
          <w:bCs/>
        </w:rPr>
      </w:pPr>
      <w:r>
        <w:rPr>
          <w:b/>
          <w:bCs/>
        </w:rPr>
        <w:t xml:space="preserve">ELO 1:  </w:t>
      </w:r>
      <w:r>
        <w:rPr>
          <w:b/>
        </w:rPr>
        <w:t>Students c</w:t>
      </w:r>
      <w:r>
        <w:rPr>
          <w:b/>
        </w:rPr>
        <w:t>onstruct</w:t>
      </w:r>
      <w:r>
        <w:rPr>
          <w:b/>
        </w:rPr>
        <w:t xml:space="preserve"> an</w:t>
      </w:r>
      <w:r>
        <w:rPr>
          <w:b/>
        </w:rPr>
        <w:t xml:space="preserve"> i</w:t>
      </w:r>
      <w:r w:rsidRPr="0009769E">
        <w:rPr>
          <w:b/>
        </w:rPr>
        <w:t>ntegrated perspective</w:t>
      </w:r>
      <w:r>
        <w:rPr>
          <w:b/>
        </w:rPr>
        <w:t xml:space="preserve"> on history and the </w:t>
      </w:r>
      <w:r w:rsidRPr="0009769E">
        <w:rPr>
          <w:b/>
        </w:rPr>
        <w:t>factors that shape human activity</w:t>
      </w:r>
      <w:r>
        <w:rPr>
          <w:b/>
        </w:rPr>
        <w:t>.</w:t>
      </w:r>
    </w:p>
    <w:p w14:paraId="3812C592" w14:textId="43324A9B" w:rsidR="004C5574" w:rsidRDefault="004C5574" w:rsidP="004C5574">
      <w:pPr>
        <w:rPr>
          <w:bCs/>
        </w:rPr>
      </w:pPr>
    </w:p>
    <w:p w14:paraId="7B64EA9B" w14:textId="55E1AA42" w:rsidR="004C5574" w:rsidRDefault="004C5574" w:rsidP="004C5574">
      <w:pPr>
        <w:rPr>
          <w:bCs/>
        </w:rPr>
      </w:pPr>
      <w:r>
        <w:rPr>
          <w:bCs/>
          <w:u w:val="single"/>
        </w:rPr>
        <w:t>Methods of Assessment</w:t>
      </w:r>
      <w:r>
        <w:rPr>
          <w:bCs/>
        </w:rPr>
        <w:t>:</w:t>
      </w:r>
    </w:p>
    <w:p w14:paraId="4D4D934C" w14:textId="3418A4F9" w:rsidR="004C5574" w:rsidRDefault="004C5574" w:rsidP="004C5574">
      <w:pPr>
        <w:rPr>
          <w:bCs/>
        </w:rPr>
      </w:pPr>
    </w:p>
    <w:p w14:paraId="06301EF5" w14:textId="38CB2DF2" w:rsidR="00D82830" w:rsidRPr="00D82830" w:rsidRDefault="00D82830" w:rsidP="00D82830">
      <w:pPr>
        <w:pStyle w:val="ListParagraph"/>
        <w:numPr>
          <w:ilvl w:val="0"/>
          <w:numId w:val="14"/>
        </w:numPr>
        <w:rPr>
          <w:bCs/>
        </w:rPr>
      </w:pPr>
      <w:r>
        <w:rPr>
          <w:bCs/>
          <w:u w:val="single"/>
        </w:rPr>
        <w:t>Direct Measure</w:t>
      </w:r>
    </w:p>
    <w:p w14:paraId="39FC4299" w14:textId="221D49CD" w:rsidR="00D82830" w:rsidRPr="00D82830" w:rsidRDefault="00BB341B" w:rsidP="00D82830">
      <w:pPr>
        <w:rPr>
          <w:bCs/>
        </w:rPr>
      </w:pPr>
      <w:r>
        <w:rPr>
          <w:bCs/>
        </w:rPr>
        <w:t>A s</w:t>
      </w:r>
      <w:r w:rsidR="00D82830" w:rsidRPr="00D82830">
        <w:rPr>
          <w:bCs/>
        </w:rPr>
        <w:t xml:space="preserve">pecific question will </w:t>
      </w:r>
      <w:r>
        <w:rPr>
          <w:bCs/>
        </w:rPr>
        <w:t>be embedded on</w:t>
      </w:r>
      <w:r w:rsidR="00D82830" w:rsidRPr="00D82830">
        <w:rPr>
          <w:bCs/>
        </w:rPr>
        <w:t xml:space="preserve"> </w:t>
      </w:r>
      <w:r>
        <w:rPr>
          <w:bCs/>
        </w:rPr>
        <w:t xml:space="preserve">a </w:t>
      </w:r>
      <w:r w:rsidR="00D82830" w:rsidRPr="00D82830">
        <w:rPr>
          <w:bCs/>
        </w:rPr>
        <w:t>midterm (</w:t>
      </w:r>
      <w:r>
        <w:rPr>
          <w:bCs/>
        </w:rPr>
        <w:t>course</w:t>
      </w:r>
      <w:r w:rsidR="00147A82">
        <w:rPr>
          <w:bCs/>
        </w:rPr>
        <w:t xml:space="preserve"> has 2 total</w:t>
      </w:r>
      <w:r w:rsidR="00D82830" w:rsidRPr="00D82830">
        <w:rPr>
          <w:bCs/>
        </w:rPr>
        <w:t xml:space="preserve">) or final exam.  </w:t>
      </w:r>
    </w:p>
    <w:p w14:paraId="6DBD614B" w14:textId="77777777" w:rsidR="00D82830" w:rsidRDefault="00D82830" w:rsidP="00D82830">
      <w:pPr>
        <w:rPr>
          <w:bCs/>
        </w:rPr>
      </w:pPr>
    </w:p>
    <w:p w14:paraId="08833CD5" w14:textId="06ECD073" w:rsidR="00D82830" w:rsidRDefault="00D82830" w:rsidP="00D82830">
      <w:pPr>
        <w:rPr>
          <w:bCs/>
        </w:rPr>
      </w:pPr>
      <w:r w:rsidRPr="00C76C25">
        <w:rPr>
          <w:bCs/>
          <w:i/>
          <w:iCs/>
        </w:rPr>
        <w:t>Sample</w:t>
      </w:r>
      <w:r w:rsidRPr="00C76C25">
        <w:rPr>
          <w:bCs/>
        </w:rPr>
        <w:t>:</w:t>
      </w:r>
      <w:r w:rsidR="00BB341B">
        <w:rPr>
          <w:bCs/>
        </w:rPr>
        <w:t xml:space="preserve">  </w:t>
      </w:r>
      <w:r w:rsidR="00464C09">
        <w:rPr>
          <w:bCs/>
        </w:rPr>
        <w:t>R</w:t>
      </w:r>
      <w:r w:rsidR="00F25CA1">
        <w:rPr>
          <w:bCs/>
        </w:rPr>
        <w:t xml:space="preserve">esearch </w:t>
      </w:r>
      <w:r w:rsidR="00787805">
        <w:rPr>
          <w:bCs/>
        </w:rPr>
        <w:t xml:space="preserve">has shown that </w:t>
      </w:r>
      <w:r w:rsidR="00787805">
        <w:rPr>
          <w:bCs/>
        </w:rPr>
        <w:t>Linnaeus’ accomplishments and Humboldt’s travels</w:t>
      </w:r>
      <w:r w:rsidR="00787805">
        <w:rPr>
          <w:bCs/>
        </w:rPr>
        <w:t xml:space="preserve"> influenced</w:t>
      </w:r>
      <w:r w:rsidR="00C76C25">
        <w:rPr>
          <w:bCs/>
        </w:rPr>
        <w:t xml:space="preserve"> </w:t>
      </w:r>
      <w:r w:rsidR="00F25CA1">
        <w:rPr>
          <w:bCs/>
        </w:rPr>
        <w:t xml:space="preserve">the future activities of </w:t>
      </w:r>
      <w:r w:rsidR="00787805">
        <w:rPr>
          <w:bCs/>
        </w:rPr>
        <w:t xml:space="preserve">Thomas </w:t>
      </w:r>
      <w:r w:rsidR="00C76C25">
        <w:rPr>
          <w:bCs/>
        </w:rPr>
        <w:t>Jefferson, Darwin, and Wallace</w:t>
      </w:r>
      <w:r w:rsidR="00787805">
        <w:rPr>
          <w:bCs/>
        </w:rPr>
        <w:t xml:space="preserve">.  Identify </w:t>
      </w:r>
      <w:r w:rsidR="00464C09">
        <w:rPr>
          <w:bCs/>
        </w:rPr>
        <w:t xml:space="preserve">each of </w:t>
      </w:r>
      <w:r w:rsidR="00787805">
        <w:rPr>
          <w:bCs/>
        </w:rPr>
        <w:t>these peopl</w:t>
      </w:r>
      <w:r w:rsidR="00464C09">
        <w:rPr>
          <w:bCs/>
        </w:rPr>
        <w:t>e and explain how their activities</w:t>
      </w:r>
      <w:r w:rsidR="00787805">
        <w:rPr>
          <w:bCs/>
        </w:rPr>
        <w:t xml:space="preserve"> </w:t>
      </w:r>
      <w:r w:rsidR="00464C09">
        <w:rPr>
          <w:bCs/>
        </w:rPr>
        <w:t xml:space="preserve">provide </w:t>
      </w:r>
      <w:r w:rsidR="00787805">
        <w:rPr>
          <w:bCs/>
        </w:rPr>
        <w:t xml:space="preserve">concrete evidence </w:t>
      </w:r>
      <w:r w:rsidR="00464C09">
        <w:rPr>
          <w:bCs/>
        </w:rPr>
        <w:t>in</w:t>
      </w:r>
      <w:r w:rsidR="00F25CA1">
        <w:rPr>
          <w:bCs/>
        </w:rPr>
        <w:t xml:space="preserve"> support</w:t>
      </w:r>
      <w:r w:rsidR="00A165D7">
        <w:rPr>
          <w:bCs/>
        </w:rPr>
        <w:t xml:space="preserve"> </w:t>
      </w:r>
      <w:r w:rsidR="00464C09">
        <w:rPr>
          <w:bCs/>
        </w:rPr>
        <w:t xml:space="preserve">of </w:t>
      </w:r>
      <w:r w:rsidR="00F25CA1">
        <w:rPr>
          <w:bCs/>
        </w:rPr>
        <w:t>the opening statement</w:t>
      </w:r>
      <w:r w:rsidR="00C76C25">
        <w:rPr>
          <w:bCs/>
        </w:rPr>
        <w:t>.</w:t>
      </w:r>
    </w:p>
    <w:p w14:paraId="1D93A780" w14:textId="61406DE0" w:rsidR="00D82830" w:rsidRDefault="00D82830" w:rsidP="00D82830">
      <w:pPr>
        <w:rPr>
          <w:bCs/>
        </w:rPr>
      </w:pPr>
      <w:r w:rsidRPr="00D82830">
        <w:rPr>
          <w:bCs/>
        </w:rPr>
        <w:t xml:space="preserve"> </w:t>
      </w:r>
    </w:p>
    <w:p w14:paraId="7FC4196A" w14:textId="0438702A" w:rsidR="00D82830" w:rsidRDefault="00D82830" w:rsidP="00D82830">
      <w:pPr>
        <w:rPr>
          <w:bCs/>
        </w:rPr>
      </w:pPr>
      <w:r>
        <w:rPr>
          <w:bCs/>
        </w:rPr>
        <w:t>Assessment Rubric:</w:t>
      </w:r>
    </w:p>
    <w:p w14:paraId="0433B8C7" w14:textId="77777777" w:rsidR="00D82830" w:rsidRPr="00D82830" w:rsidRDefault="00D82830" w:rsidP="00D82830">
      <w:pPr>
        <w:rPr>
          <w:bCs/>
        </w:rPr>
      </w:pPr>
    </w:p>
    <w:tbl>
      <w:tblPr>
        <w:tblW w:w="0" w:type="auto"/>
        <w:tblInd w:w="175" w:type="dxa"/>
        <w:tblLayout w:type="fixed"/>
        <w:tblCellMar>
          <w:left w:w="0" w:type="dxa"/>
          <w:right w:w="0" w:type="dxa"/>
        </w:tblCellMar>
        <w:tblLook w:val="0000" w:firstRow="0" w:lastRow="0" w:firstColumn="0" w:lastColumn="0" w:noHBand="0" w:noVBand="0"/>
      </w:tblPr>
      <w:tblGrid>
        <w:gridCol w:w="1890"/>
        <w:gridCol w:w="1652"/>
        <w:gridCol w:w="1771"/>
        <w:gridCol w:w="1771"/>
      </w:tblGrid>
      <w:tr w:rsidR="006A0C13" w:rsidRPr="006A0C13" w14:paraId="02F890F2" w14:textId="77777777" w:rsidTr="00BB341B">
        <w:tblPrEx>
          <w:tblCellMar>
            <w:top w:w="0" w:type="dxa"/>
            <w:left w:w="0" w:type="dxa"/>
            <w:bottom w:w="0" w:type="dxa"/>
            <w:right w:w="0" w:type="dxa"/>
          </w:tblCellMar>
        </w:tblPrEx>
        <w:trPr>
          <w:trHeight w:val="273"/>
        </w:trPr>
        <w:tc>
          <w:tcPr>
            <w:tcW w:w="1890" w:type="dxa"/>
            <w:tcBorders>
              <w:top w:val="single" w:sz="4" w:space="0" w:color="000000"/>
              <w:left w:val="single" w:sz="4" w:space="0" w:color="000000"/>
              <w:bottom w:val="single" w:sz="4" w:space="0" w:color="000000"/>
              <w:right w:val="single" w:sz="4" w:space="0" w:color="000000"/>
            </w:tcBorders>
          </w:tcPr>
          <w:p w14:paraId="45776924" w14:textId="77777777" w:rsidR="006A0C13" w:rsidRPr="006A0C13" w:rsidRDefault="006A0C13" w:rsidP="006A0C13">
            <w:pPr>
              <w:rPr>
                <w:bCs/>
                <w:sz w:val="22"/>
                <w:szCs w:val="22"/>
              </w:rPr>
            </w:pPr>
            <w:r w:rsidRPr="006A0C13">
              <w:rPr>
                <w:bCs/>
                <w:sz w:val="22"/>
                <w:szCs w:val="22"/>
              </w:rPr>
              <w:t>Excellent</w:t>
            </w:r>
          </w:p>
        </w:tc>
        <w:tc>
          <w:tcPr>
            <w:tcW w:w="1652" w:type="dxa"/>
            <w:tcBorders>
              <w:top w:val="single" w:sz="4" w:space="0" w:color="000000"/>
              <w:left w:val="single" w:sz="4" w:space="0" w:color="000000"/>
              <w:bottom w:val="single" w:sz="4" w:space="0" w:color="000000"/>
              <w:right w:val="single" w:sz="4" w:space="0" w:color="000000"/>
            </w:tcBorders>
          </w:tcPr>
          <w:p w14:paraId="11096D70" w14:textId="77777777" w:rsidR="006A0C13" w:rsidRPr="006A0C13" w:rsidRDefault="006A0C13" w:rsidP="006A0C13">
            <w:pPr>
              <w:rPr>
                <w:bCs/>
                <w:sz w:val="22"/>
                <w:szCs w:val="22"/>
              </w:rPr>
            </w:pPr>
            <w:r w:rsidRPr="006A0C13">
              <w:rPr>
                <w:bCs/>
                <w:sz w:val="22"/>
                <w:szCs w:val="22"/>
              </w:rPr>
              <w:t>Good</w:t>
            </w:r>
          </w:p>
        </w:tc>
        <w:tc>
          <w:tcPr>
            <w:tcW w:w="1771" w:type="dxa"/>
            <w:tcBorders>
              <w:top w:val="single" w:sz="4" w:space="0" w:color="000000"/>
              <w:left w:val="single" w:sz="4" w:space="0" w:color="000000"/>
              <w:bottom w:val="single" w:sz="4" w:space="0" w:color="000000"/>
              <w:right w:val="single" w:sz="4" w:space="0" w:color="000000"/>
            </w:tcBorders>
          </w:tcPr>
          <w:p w14:paraId="31B80F9F" w14:textId="77777777" w:rsidR="006A0C13" w:rsidRPr="006A0C13" w:rsidRDefault="006A0C13" w:rsidP="006A0C13">
            <w:pPr>
              <w:rPr>
                <w:bCs/>
                <w:sz w:val="22"/>
                <w:szCs w:val="22"/>
              </w:rPr>
            </w:pPr>
            <w:r w:rsidRPr="006A0C13">
              <w:rPr>
                <w:bCs/>
                <w:sz w:val="22"/>
                <w:szCs w:val="22"/>
              </w:rPr>
              <w:t>Fair</w:t>
            </w:r>
          </w:p>
        </w:tc>
        <w:tc>
          <w:tcPr>
            <w:tcW w:w="1771" w:type="dxa"/>
            <w:tcBorders>
              <w:top w:val="single" w:sz="4" w:space="0" w:color="000000"/>
              <w:left w:val="single" w:sz="4" w:space="0" w:color="000000"/>
              <w:bottom w:val="single" w:sz="4" w:space="0" w:color="000000"/>
              <w:right w:val="single" w:sz="4" w:space="0" w:color="000000"/>
            </w:tcBorders>
          </w:tcPr>
          <w:p w14:paraId="7D3C077F" w14:textId="77777777" w:rsidR="006A0C13" w:rsidRPr="006A0C13" w:rsidRDefault="006A0C13" w:rsidP="006A0C13">
            <w:pPr>
              <w:rPr>
                <w:bCs/>
                <w:sz w:val="22"/>
                <w:szCs w:val="22"/>
              </w:rPr>
            </w:pPr>
            <w:r w:rsidRPr="006A0C13">
              <w:rPr>
                <w:bCs/>
                <w:sz w:val="22"/>
                <w:szCs w:val="22"/>
              </w:rPr>
              <w:t>Poor</w:t>
            </w:r>
          </w:p>
        </w:tc>
      </w:tr>
      <w:tr w:rsidR="006A0C13" w:rsidRPr="006A0C13" w14:paraId="285587F5" w14:textId="77777777" w:rsidTr="00BB341B">
        <w:tblPrEx>
          <w:tblCellMar>
            <w:top w:w="0" w:type="dxa"/>
            <w:left w:w="0" w:type="dxa"/>
            <w:bottom w:w="0" w:type="dxa"/>
            <w:right w:w="0" w:type="dxa"/>
          </w:tblCellMar>
        </w:tblPrEx>
        <w:trPr>
          <w:trHeight w:val="2486"/>
        </w:trPr>
        <w:tc>
          <w:tcPr>
            <w:tcW w:w="1890" w:type="dxa"/>
            <w:tcBorders>
              <w:top w:val="single" w:sz="4" w:space="0" w:color="000000"/>
              <w:left w:val="single" w:sz="4" w:space="0" w:color="000000"/>
              <w:bottom w:val="single" w:sz="4" w:space="0" w:color="000000"/>
              <w:right w:val="single" w:sz="4" w:space="0" w:color="000000"/>
            </w:tcBorders>
          </w:tcPr>
          <w:p w14:paraId="14DD467E" w14:textId="77777777" w:rsidR="006A0C13" w:rsidRPr="006A0C13" w:rsidRDefault="006A0C13" w:rsidP="006A0C13">
            <w:pPr>
              <w:rPr>
                <w:bCs/>
                <w:sz w:val="22"/>
                <w:szCs w:val="22"/>
              </w:rPr>
            </w:pPr>
            <w:r w:rsidRPr="006A0C13">
              <w:rPr>
                <w:bCs/>
                <w:sz w:val="22"/>
                <w:szCs w:val="22"/>
              </w:rPr>
              <w:t>Demonstrates a robust, critical, integrated and self-aware understanding of history and the factors that</w:t>
            </w:r>
          </w:p>
          <w:p w14:paraId="07E61A8F" w14:textId="77777777" w:rsidR="006A0C13" w:rsidRPr="006A0C13" w:rsidRDefault="006A0C13" w:rsidP="006A0C13">
            <w:pPr>
              <w:rPr>
                <w:bCs/>
                <w:sz w:val="22"/>
                <w:szCs w:val="22"/>
              </w:rPr>
            </w:pPr>
            <w:r w:rsidRPr="006A0C13">
              <w:rPr>
                <w:bCs/>
                <w:sz w:val="22"/>
                <w:szCs w:val="22"/>
              </w:rPr>
              <w:t>shape human activity.</w:t>
            </w:r>
          </w:p>
        </w:tc>
        <w:tc>
          <w:tcPr>
            <w:tcW w:w="1652" w:type="dxa"/>
            <w:tcBorders>
              <w:top w:val="single" w:sz="4" w:space="0" w:color="000000"/>
              <w:left w:val="single" w:sz="4" w:space="0" w:color="000000"/>
              <w:bottom w:val="single" w:sz="4" w:space="0" w:color="000000"/>
              <w:right w:val="single" w:sz="4" w:space="0" w:color="000000"/>
            </w:tcBorders>
          </w:tcPr>
          <w:p w14:paraId="21958EB5" w14:textId="77777777" w:rsidR="006A0C13" w:rsidRPr="006A0C13" w:rsidRDefault="006A0C13" w:rsidP="006A0C13">
            <w:pPr>
              <w:rPr>
                <w:bCs/>
                <w:sz w:val="22"/>
                <w:szCs w:val="22"/>
              </w:rPr>
            </w:pPr>
            <w:r w:rsidRPr="006A0C13">
              <w:rPr>
                <w:bCs/>
                <w:sz w:val="22"/>
                <w:szCs w:val="22"/>
              </w:rPr>
              <w:t>Demonstrates adequate and integrated understanding of history and the factors that shape human activity.</w:t>
            </w:r>
          </w:p>
        </w:tc>
        <w:tc>
          <w:tcPr>
            <w:tcW w:w="1771" w:type="dxa"/>
            <w:tcBorders>
              <w:top w:val="single" w:sz="4" w:space="0" w:color="000000"/>
              <w:left w:val="single" w:sz="4" w:space="0" w:color="000000"/>
              <w:bottom w:val="single" w:sz="4" w:space="0" w:color="000000"/>
              <w:right w:val="single" w:sz="4" w:space="0" w:color="000000"/>
            </w:tcBorders>
          </w:tcPr>
          <w:p w14:paraId="0190766C" w14:textId="77777777" w:rsidR="006A0C13" w:rsidRPr="006A0C13" w:rsidRDefault="006A0C13" w:rsidP="006A0C13">
            <w:pPr>
              <w:rPr>
                <w:bCs/>
                <w:sz w:val="22"/>
                <w:szCs w:val="22"/>
              </w:rPr>
            </w:pPr>
            <w:r w:rsidRPr="006A0C13">
              <w:rPr>
                <w:bCs/>
                <w:sz w:val="22"/>
                <w:szCs w:val="22"/>
              </w:rPr>
              <w:t>Demonstrates modest understanding of history and the factors that shape human activity.</w:t>
            </w:r>
          </w:p>
        </w:tc>
        <w:tc>
          <w:tcPr>
            <w:tcW w:w="1771" w:type="dxa"/>
            <w:tcBorders>
              <w:top w:val="single" w:sz="4" w:space="0" w:color="000000"/>
              <w:left w:val="single" w:sz="4" w:space="0" w:color="000000"/>
              <w:bottom w:val="single" w:sz="4" w:space="0" w:color="000000"/>
              <w:right w:val="single" w:sz="4" w:space="0" w:color="000000"/>
            </w:tcBorders>
          </w:tcPr>
          <w:p w14:paraId="1E1BB759" w14:textId="77777777" w:rsidR="006A0C13" w:rsidRPr="006A0C13" w:rsidRDefault="006A0C13" w:rsidP="006A0C13">
            <w:pPr>
              <w:rPr>
                <w:bCs/>
                <w:sz w:val="22"/>
                <w:szCs w:val="22"/>
              </w:rPr>
            </w:pPr>
            <w:r w:rsidRPr="006A0C13">
              <w:rPr>
                <w:bCs/>
                <w:sz w:val="22"/>
                <w:szCs w:val="22"/>
              </w:rPr>
              <w:t>Demonstrates little or no understanding of history and the factors that shape human activity.</w:t>
            </w:r>
          </w:p>
        </w:tc>
      </w:tr>
    </w:tbl>
    <w:p w14:paraId="65AE5D93" w14:textId="77777777" w:rsidR="00D82830" w:rsidRPr="00D82830" w:rsidRDefault="00D82830" w:rsidP="00D82830">
      <w:pPr>
        <w:rPr>
          <w:bCs/>
        </w:rPr>
      </w:pPr>
    </w:p>
    <w:p w14:paraId="0FE4AEB3" w14:textId="478172C4" w:rsidR="00D82830" w:rsidRDefault="00D82830" w:rsidP="00D82830">
      <w:pPr>
        <w:pStyle w:val="ListParagraph"/>
        <w:numPr>
          <w:ilvl w:val="0"/>
          <w:numId w:val="14"/>
        </w:numPr>
        <w:rPr>
          <w:bCs/>
        </w:rPr>
      </w:pPr>
      <w:r>
        <w:rPr>
          <w:bCs/>
          <w:u w:val="single"/>
        </w:rPr>
        <w:t>Indirect Measure</w:t>
      </w:r>
    </w:p>
    <w:p w14:paraId="4D826C01" w14:textId="77777777" w:rsidR="00147A82" w:rsidRDefault="00147A82" w:rsidP="006A0C13">
      <w:pPr>
        <w:rPr>
          <w:bCs/>
        </w:rPr>
      </w:pPr>
    </w:p>
    <w:p w14:paraId="7598C337" w14:textId="58A50374" w:rsidR="00BB341B" w:rsidRDefault="00BB341B" w:rsidP="006A0C13">
      <w:pPr>
        <w:rPr>
          <w:bCs/>
        </w:rPr>
      </w:pPr>
      <w:r>
        <w:rPr>
          <w:bCs/>
        </w:rPr>
        <w:t>Students will complete an informal feedback survey rating their achievement of the learning objectives for the course.  These will be submitted anonymously before the final exam.</w:t>
      </w:r>
    </w:p>
    <w:p w14:paraId="1FE7A5C1" w14:textId="14CE9B75" w:rsidR="00BB341B" w:rsidRDefault="00BB341B" w:rsidP="006A0C13">
      <w:pPr>
        <w:rPr>
          <w:bCs/>
        </w:rPr>
      </w:pPr>
    </w:p>
    <w:p w14:paraId="552E8FC6" w14:textId="2BB96557" w:rsidR="00BB341B" w:rsidRDefault="00BB341B" w:rsidP="006A0C13">
      <w:pPr>
        <w:rPr>
          <w:bCs/>
        </w:rPr>
      </w:pPr>
      <w:r w:rsidRPr="00F25CA1">
        <w:rPr>
          <w:bCs/>
          <w:i/>
          <w:iCs/>
        </w:rPr>
        <w:t>Sample</w:t>
      </w:r>
      <w:r>
        <w:rPr>
          <w:bCs/>
        </w:rPr>
        <w:t xml:space="preserve">:  To assess the effectiveness of this General Education course, we seek your input on the course learning objectives.  Please place an “x” in the grid below to indicate your opinion.  </w:t>
      </w:r>
      <w:r w:rsidR="00042733">
        <w:rPr>
          <w:bCs/>
        </w:rPr>
        <w:t>Please consider</w:t>
      </w:r>
      <w:r>
        <w:rPr>
          <w:bCs/>
        </w:rPr>
        <w:t xml:space="preserve"> </w:t>
      </w:r>
      <w:r w:rsidR="00042733">
        <w:rPr>
          <w:bCs/>
        </w:rPr>
        <w:t>sharing explanatory</w:t>
      </w:r>
      <w:r>
        <w:rPr>
          <w:bCs/>
        </w:rPr>
        <w:t xml:space="preserve"> comments in the space </w:t>
      </w:r>
      <w:r w:rsidR="00042733">
        <w:rPr>
          <w:bCs/>
        </w:rPr>
        <w:t>below</w:t>
      </w:r>
      <w:r>
        <w:rPr>
          <w:bCs/>
        </w:rPr>
        <w:t>.  All responses are anonymous.</w:t>
      </w:r>
    </w:p>
    <w:p w14:paraId="2DE4FE81" w14:textId="77777777" w:rsidR="00BB341B" w:rsidRDefault="00BB341B" w:rsidP="006A0C13">
      <w:pPr>
        <w:rPr>
          <w:bCs/>
        </w:rPr>
      </w:pPr>
    </w:p>
    <w:p w14:paraId="3F732AAB" w14:textId="77777777" w:rsidR="00BB341B" w:rsidRPr="00BB341B" w:rsidRDefault="00BB341B" w:rsidP="00BB341B">
      <w:pPr>
        <w:rPr>
          <w:bCs/>
          <w:i/>
          <w:iCs/>
        </w:rPr>
      </w:pPr>
      <w:r w:rsidRPr="00BB341B">
        <w:rPr>
          <w:bCs/>
          <w:i/>
          <w:iCs/>
        </w:rPr>
        <w:t>This course provided opportunities for me to meet this objective.</w:t>
      </w:r>
    </w:p>
    <w:tbl>
      <w:tblPr>
        <w:tblW w:w="0" w:type="auto"/>
        <w:tblInd w:w="170" w:type="dxa"/>
        <w:tblLayout w:type="fixed"/>
        <w:tblCellMar>
          <w:left w:w="0" w:type="dxa"/>
          <w:right w:w="0" w:type="dxa"/>
        </w:tblCellMar>
        <w:tblLook w:val="0000" w:firstRow="0" w:lastRow="0" w:firstColumn="0" w:lastColumn="0" w:noHBand="0" w:noVBand="0"/>
      </w:tblPr>
      <w:tblGrid>
        <w:gridCol w:w="1872"/>
        <w:gridCol w:w="1862"/>
        <w:gridCol w:w="1867"/>
        <w:gridCol w:w="1872"/>
        <w:gridCol w:w="1877"/>
      </w:tblGrid>
      <w:tr w:rsidR="00BB341B" w:rsidRPr="00BB341B" w14:paraId="3A3EB0D6" w14:textId="77777777" w:rsidTr="009F638C">
        <w:tblPrEx>
          <w:tblCellMar>
            <w:top w:w="0" w:type="dxa"/>
            <w:left w:w="0" w:type="dxa"/>
            <w:bottom w:w="0" w:type="dxa"/>
            <w:right w:w="0" w:type="dxa"/>
          </w:tblCellMar>
        </w:tblPrEx>
        <w:trPr>
          <w:trHeight w:val="551"/>
        </w:trPr>
        <w:tc>
          <w:tcPr>
            <w:tcW w:w="1872" w:type="dxa"/>
            <w:tcBorders>
              <w:top w:val="single" w:sz="4" w:space="0" w:color="000000"/>
              <w:left w:val="single" w:sz="4" w:space="0" w:color="000000"/>
              <w:bottom w:val="single" w:sz="4" w:space="0" w:color="000000"/>
              <w:right w:val="single" w:sz="4" w:space="0" w:color="000000"/>
            </w:tcBorders>
          </w:tcPr>
          <w:p w14:paraId="4038C64D" w14:textId="77777777" w:rsidR="00BB341B" w:rsidRPr="00BB341B" w:rsidRDefault="00BB341B" w:rsidP="00BB341B">
            <w:pPr>
              <w:rPr>
                <w:bCs/>
                <w:sz w:val="22"/>
                <w:szCs w:val="22"/>
              </w:rPr>
            </w:pPr>
            <w:r w:rsidRPr="00BB341B">
              <w:rPr>
                <w:bCs/>
                <w:sz w:val="22"/>
                <w:szCs w:val="22"/>
              </w:rPr>
              <w:t>Agree Strongly</w:t>
            </w:r>
          </w:p>
        </w:tc>
        <w:tc>
          <w:tcPr>
            <w:tcW w:w="1862" w:type="dxa"/>
            <w:tcBorders>
              <w:top w:val="single" w:sz="4" w:space="0" w:color="000000"/>
              <w:left w:val="single" w:sz="4" w:space="0" w:color="000000"/>
              <w:bottom w:val="single" w:sz="4" w:space="0" w:color="000000"/>
              <w:right w:val="single" w:sz="4" w:space="0" w:color="000000"/>
            </w:tcBorders>
          </w:tcPr>
          <w:p w14:paraId="5D1C4C31" w14:textId="77777777" w:rsidR="00BB341B" w:rsidRPr="00BB341B" w:rsidRDefault="00BB341B" w:rsidP="00BB341B">
            <w:pPr>
              <w:rPr>
                <w:bCs/>
                <w:sz w:val="22"/>
                <w:szCs w:val="22"/>
              </w:rPr>
            </w:pPr>
            <w:r w:rsidRPr="00BB341B">
              <w:rPr>
                <w:bCs/>
                <w:sz w:val="22"/>
                <w:szCs w:val="22"/>
              </w:rPr>
              <w:t>Agree</w:t>
            </w:r>
          </w:p>
        </w:tc>
        <w:tc>
          <w:tcPr>
            <w:tcW w:w="1867" w:type="dxa"/>
            <w:tcBorders>
              <w:top w:val="single" w:sz="4" w:space="0" w:color="000000"/>
              <w:left w:val="single" w:sz="4" w:space="0" w:color="000000"/>
              <w:bottom w:val="single" w:sz="4" w:space="0" w:color="000000"/>
              <w:right w:val="single" w:sz="4" w:space="0" w:color="000000"/>
            </w:tcBorders>
          </w:tcPr>
          <w:p w14:paraId="21A3D3F0" w14:textId="77777777" w:rsidR="00BB341B" w:rsidRPr="00BB341B" w:rsidRDefault="00BB341B" w:rsidP="00BB341B">
            <w:pPr>
              <w:rPr>
                <w:bCs/>
                <w:sz w:val="22"/>
                <w:szCs w:val="22"/>
              </w:rPr>
            </w:pPr>
            <w:r w:rsidRPr="00BB341B">
              <w:rPr>
                <w:bCs/>
                <w:sz w:val="22"/>
                <w:szCs w:val="22"/>
              </w:rPr>
              <w:t>Neutral</w:t>
            </w:r>
          </w:p>
        </w:tc>
        <w:tc>
          <w:tcPr>
            <w:tcW w:w="1872" w:type="dxa"/>
            <w:tcBorders>
              <w:top w:val="single" w:sz="4" w:space="0" w:color="000000"/>
              <w:left w:val="single" w:sz="4" w:space="0" w:color="000000"/>
              <w:bottom w:val="single" w:sz="4" w:space="0" w:color="000000"/>
              <w:right w:val="single" w:sz="4" w:space="0" w:color="000000"/>
            </w:tcBorders>
          </w:tcPr>
          <w:p w14:paraId="25065363" w14:textId="77777777" w:rsidR="00BB341B" w:rsidRPr="00BB341B" w:rsidRDefault="00BB341B" w:rsidP="00BB341B">
            <w:pPr>
              <w:rPr>
                <w:bCs/>
                <w:sz w:val="22"/>
                <w:szCs w:val="22"/>
              </w:rPr>
            </w:pPr>
            <w:r w:rsidRPr="00BB341B">
              <w:rPr>
                <w:bCs/>
                <w:sz w:val="22"/>
                <w:szCs w:val="22"/>
              </w:rPr>
              <w:t>Disagree</w:t>
            </w:r>
          </w:p>
        </w:tc>
        <w:tc>
          <w:tcPr>
            <w:tcW w:w="1877" w:type="dxa"/>
            <w:tcBorders>
              <w:top w:val="single" w:sz="4" w:space="0" w:color="000000"/>
              <w:left w:val="single" w:sz="4" w:space="0" w:color="000000"/>
              <w:bottom w:val="single" w:sz="4" w:space="0" w:color="000000"/>
              <w:right w:val="single" w:sz="4" w:space="0" w:color="000000"/>
            </w:tcBorders>
          </w:tcPr>
          <w:p w14:paraId="7EB9D574" w14:textId="77777777" w:rsidR="00BB341B" w:rsidRPr="00BB341B" w:rsidRDefault="00BB341B" w:rsidP="00BB341B">
            <w:pPr>
              <w:rPr>
                <w:bCs/>
                <w:sz w:val="22"/>
                <w:szCs w:val="22"/>
              </w:rPr>
            </w:pPr>
            <w:r w:rsidRPr="00BB341B">
              <w:rPr>
                <w:bCs/>
                <w:sz w:val="22"/>
                <w:szCs w:val="22"/>
              </w:rPr>
              <w:t>Disagree strongly</w:t>
            </w:r>
          </w:p>
        </w:tc>
      </w:tr>
      <w:tr w:rsidR="00BB341B" w:rsidRPr="00BB341B" w14:paraId="24A77F74" w14:textId="77777777" w:rsidTr="009F638C">
        <w:tblPrEx>
          <w:tblCellMar>
            <w:top w:w="0" w:type="dxa"/>
            <w:left w:w="0" w:type="dxa"/>
            <w:bottom w:w="0" w:type="dxa"/>
            <w:right w:w="0" w:type="dxa"/>
          </w:tblCellMar>
        </w:tblPrEx>
        <w:trPr>
          <w:trHeight w:val="277"/>
        </w:trPr>
        <w:tc>
          <w:tcPr>
            <w:tcW w:w="1872" w:type="dxa"/>
            <w:tcBorders>
              <w:top w:val="single" w:sz="4" w:space="0" w:color="000000"/>
              <w:left w:val="single" w:sz="4" w:space="0" w:color="000000"/>
              <w:bottom w:val="single" w:sz="4" w:space="0" w:color="000000"/>
              <w:right w:val="single" w:sz="4" w:space="0" w:color="000000"/>
            </w:tcBorders>
          </w:tcPr>
          <w:p w14:paraId="1212D896" w14:textId="77777777" w:rsidR="00BB341B" w:rsidRPr="00BB341B" w:rsidRDefault="00BB341B" w:rsidP="00BB341B">
            <w:pPr>
              <w:rPr>
                <w:bCs/>
              </w:rPr>
            </w:pPr>
          </w:p>
        </w:tc>
        <w:tc>
          <w:tcPr>
            <w:tcW w:w="1862" w:type="dxa"/>
            <w:tcBorders>
              <w:top w:val="single" w:sz="4" w:space="0" w:color="000000"/>
              <w:left w:val="single" w:sz="4" w:space="0" w:color="000000"/>
              <w:bottom w:val="single" w:sz="4" w:space="0" w:color="000000"/>
              <w:right w:val="single" w:sz="4" w:space="0" w:color="000000"/>
            </w:tcBorders>
          </w:tcPr>
          <w:p w14:paraId="780BB9F8" w14:textId="77777777" w:rsidR="00BB341B" w:rsidRPr="00BB341B" w:rsidRDefault="00BB341B" w:rsidP="00BB341B">
            <w:pPr>
              <w:rPr>
                <w:bCs/>
              </w:rPr>
            </w:pPr>
          </w:p>
        </w:tc>
        <w:tc>
          <w:tcPr>
            <w:tcW w:w="1867" w:type="dxa"/>
            <w:tcBorders>
              <w:top w:val="single" w:sz="4" w:space="0" w:color="000000"/>
              <w:left w:val="single" w:sz="4" w:space="0" w:color="000000"/>
              <w:bottom w:val="single" w:sz="4" w:space="0" w:color="000000"/>
              <w:right w:val="single" w:sz="4" w:space="0" w:color="000000"/>
            </w:tcBorders>
          </w:tcPr>
          <w:p w14:paraId="74EA6A3C" w14:textId="77777777" w:rsidR="00BB341B" w:rsidRPr="00BB341B" w:rsidRDefault="00BB341B" w:rsidP="00BB341B">
            <w:pPr>
              <w:rPr>
                <w:bCs/>
              </w:rPr>
            </w:pPr>
          </w:p>
        </w:tc>
        <w:tc>
          <w:tcPr>
            <w:tcW w:w="1872" w:type="dxa"/>
            <w:tcBorders>
              <w:top w:val="single" w:sz="4" w:space="0" w:color="000000"/>
              <w:left w:val="single" w:sz="4" w:space="0" w:color="000000"/>
              <w:bottom w:val="single" w:sz="4" w:space="0" w:color="000000"/>
              <w:right w:val="single" w:sz="4" w:space="0" w:color="000000"/>
            </w:tcBorders>
          </w:tcPr>
          <w:p w14:paraId="5FFA6579" w14:textId="77777777" w:rsidR="00BB341B" w:rsidRPr="00BB341B" w:rsidRDefault="00BB341B" w:rsidP="00BB341B">
            <w:pPr>
              <w:rPr>
                <w:bCs/>
              </w:rPr>
            </w:pPr>
          </w:p>
        </w:tc>
        <w:tc>
          <w:tcPr>
            <w:tcW w:w="1877" w:type="dxa"/>
            <w:tcBorders>
              <w:top w:val="single" w:sz="4" w:space="0" w:color="000000"/>
              <w:left w:val="single" w:sz="4" w:space="0" w:color="000000"/>
              <w:bottom w:val="single" w:sz="4" w:space="0" w:color="000000"/>
              <w:right w:val="single" w:sz="4" w:space="0" w:color="000000"/>
            </w:tcBorders>
          </w:tcPr>
          <w:p w14:paraId="2413BF88" w14:textId="77777777" w:rsidR="00BB341B" w:rsidRPr="00BB341B" w:rsidRDefault="00BB341B" w:rsidP="00BB341B">
            <w:pPr>
              <w:rPr>
                <w:bCs/>
              </w:rPr>
            </w:pPr>
          </w:p>
        </w:tc>
      </w:tr>
    </w:tbl>
    <w:p w14:paraId="1E6C2273" w14:textId="3FEBB6AB" w:rsidR="00BB341B" w:rsidRDefault="00042733" w:rsidP="006A0C13">
      <w:pPr>
        <w:rPr>
          <w:bCs/>
        </w:rPr>
      </w:pPr>
      <w:r>
        <w:rPr>
          <w:bCs/>
          <w:i/>
          <w:iCs/>
        </w:rPr>
        <w:t>Comments:</w:t>
      </w:r>
    </w:p>
    <w:p w14:paraId="731D356E" w14:textId="5594CB1E" w:rsidR="00042733" w:rsidRDefault="00042733" w:rsidP="006A0C13">
      <w:pPr>
        <w:rPr>
          <w:bCs/>
        </w:rPr>
      </w:pPr>
    </w:p>
    <w:p w14:paraId="6AE9C187" w14:textId="77777777" w:rsidR="00042733" w:rsidRDefault="00042733" w:rsidP="00042733">
      <w:pPr>
        <w:rPr>
          <w:bCs/>
        </w:rPr>
      </w:pPr>
    </w:p>
    <w:p w14:paraId="1BC2DD4B" w14:textId="7EB6A1CD" w:rsidR="00042733" w:rsidRPr="00042733" w:rsidRDefault="00042733" w:rsidP="00042733">
      <w:pPr>
        <w:rPr>
          <w:bCs/>
        </w:rPr>
      </w:pPr>
      <w:r w:rsidRPr="00042733">
        <w:rPr>
          <w:bCs/>
          <w:u w:val="single"/>
        </w:rPr>
        <w:t>Level of student achievement expected for the ELO</w:t>
      </w:r>
      <w:r>
        <w:rPr>
          <w:bCs/>
        </w:rPr>
        <w:t xml:space="preserve">. </w:t>
      </w:r>
      <w:r w:rsidRPr="00042733">
        <w:rPr>
          <w:bCs/>
        </w:rPr>
        <w:t xml:space="preserve"> Expected scor</w:t>
      </w:r>
      <w:r>
        <w:rPr>
          <w:bCs/>
        </w:rPr>
        <w:t>e=</w:t>
      </w:r>
      <w:r w:rsidRPr="00042733">
        <w:rPr>
          <w:bCs/>
        </w:rPr>
        <w:t xml:space="preserve"> 75% of students </w:t>
      </w:r>
      <w:r>
        <w:rPr>
          <w:bCs/>
        </w:rPr>
        <w:t xml:space="preserve">achieve </w:t>
      </w:r>
      <w:r w:rsidRPr="00042733">
        <w:rPr>
          <w:bCs/>
        </w:rPr>
        <w:t>good</w:t>
      </w:r>
      <w:r>
        <w:rPr>
          <w:bCs/>
        </w:rPr>
        <w:t>/</w:t>
      </w:r>
      <w:r w:rsidRPr="00042733">
        <w:rPr>
          <w:bCs/>
        </w:rPr>
        <w:t>better and agree</w:t>
      </w:r>
      <w:r>
        <w:rPr>
          <w:bCs/>
        </w:rPr>
        <w:t>/</w:t>
      </w:r>
      <w:r w:rsidRPr="00042733">
        <w:rPr>
          <w:bCs/>
        </w:rPr>
        <w:t>agree strongly that course meets objective.</w:t>
      </w:r>
    </w:p>
    <w:p w14:paraId="14072A08" w14:textId="77777777" w:rsidR="00F25CA1" w:rsidRDefault="00F25CA1" w:rsidP="00042733">
      <w:pPr>
        <w:rPr>
          <w:bCs/>
          <w:u w:val="single"/>
        </w:rPr>
      </w:pPr>
    </w:p>
    <w:p w14:paraId="1DB0530D" w14:textId="442D2C3E" w:rsidR="00042733" w:rsidRPr="00042733" w:rsidRDefault="00042733" w:rsidP="00042733">
      <w:pPr>
        <w:rPr>
          <w:bCs/>
        </w:rPr>
      </w:pPr>
      <w:r w:rsidRPr="00042733">
        <w:rPr>
          <w:bCs/>
          <w:u w:val="single"/>
        </w:rPr>
        <w:t>Assessment Evaluation Goals:</w:t>
      </w:r>
    </w:p>
    <w:p w14:paraId="06CE432D" w14:textId="0E98BFF5" w:rsidR="00042733" w:rsidRPr="00042733" w:rsidRDefault="00147A82" w:rsidP="00042733">
      <w:pPr>
        <w:rPr>
          <w:bCs/>
        </w:rPr>
      </w:pPr>
      <w:r w:rsidRPr="00042733">
        <w:rPr>
          <w:bCs/>
        </w:rPr>
        <w:t xml:space="preserve">A summary report will be </w:t>
      </w:r>
      <w:r>
        <w:rPr>
          <w:bCs/>
        </w:rPr>
        <w:t>given</w:t>
      </w:r>
      <w:r w:rsidRPr="00042733">
        <w:rPr>
          <w:bCs/>
        </w:rPr>
        <w:t xml:space="preserve"> to the </w:t>
      </w:r>
      <w:r>
        <w:rPr>
          <w:bCs/>
        </w:rPr>
        <w:t>program director for G</w:t>
      </w:r>
      <w:r w:rsidR="00C659A3">
        <w:rPr>
          <w:bCs/>
        </w:rPr>
        <w:t xml:space="preserve">eneral </w:t>
      </w:r>
      <w:r>
        <w:rPr>
          <w:bCs/>
        </w:rPr>
        <w:t>E</w:t>
      </w:r>
      <w:r w:rsidR="00C659A3">
        <w:rPr>
          <w:bCs/>
        </w:rPr>
        <w:t>ducation</w:t>
      </w:r>
      <w:r>
        <w:rPr>
          <w:bCs/>
        </w:rPr>
        <w:t xml:space="preserve"> Assessment</w:t>
      </w:r>
      <w:r w:rsidRPr="00042733">
        <w:rPr>
          <w:bCs/>
        </w:rPr>
        <w:t xml:space="preserve">. </w:t>
      </w:r>
      <w:r>
        <w:rPr>
          <w:bCs/>
        </w:rPr>
        <w:t xml:space="preserve"> </w:t>
      </w:r>
      <w:r w:rsidRPr="00042733">
        <w:rPr>
          <w:bCs/>
        </w:rPr>
        <w:t xml:space="preserve">Assessments will be summarized and used to </w:t>
      </w:r>
      <w:r>
        <w:rPr>
          <w:bCs/>
        </w:rPr>
        <w:t>inform</w:t>
      </w:r>
      <w:r w:rsidRPr="00042733">
        <w:rPr>
          <w:bCs/>
        </w:rPr>
        <w:t xml:space="preserve"> course </w:t>
      </w:r>
      <w:r>
        <w:rPr>
          <w:bCs/>
        </w:rPr>
        <w:t>revisions be</w:t>
      </w:r>
      <w:r w:rsidRPr="00042733">
        <w:rPr>
          <w:bCs/>
        </w:rPr>
        <w:t>for</w:t>
      </w:r>
      <w:r>
        <w:rPr>
          <w:bCs/>
        </w:rPr>
        <w:t>e</w:t>
      </w:r>
      <w:r w:rsidRPr="00042733">
        <w:rPr>
          <w:bCs/>
        </w:rPr>
        <w:t xml:space="preserve"> the next teaching</w:t>
      </w:r>
      <w:r w:rsidR="00042733" w:rsidRPr="00042733">
        <w:rPr>
          <w:bCs/>
        </w:rPr>
        <w:t>.</w:t>
      </w:r>
    </w:p>
    <w:p w14:paraId="484126CC" w14:textId="6F6CC3B0" w:rsidR="00042733" w:rsidRDefault="00042733" w:rsidP="006A0C13">
      <w:pPr>
        <w:rPr>
          <w:bCs/>
        </w:rPr>
      </w:pPr>
    </w:p>
    <w:p w14:paraId="3A9C2741" w14:textId="77777777" w:rsidR="00147A82" w:rsidRDefault="00147A82" w:rsidP="006A0C13">
      <w:pPr>
        <w:rPr>
          <w:bCs/>
        </w:rPr>
      </w:pPr>
    </w:p>
    <w:p w14:paraId="60CED0B9" w14:textId="027EBEEB" w:rsidR="00042733" w:rsidRPr="00042733" w:rsidRDefault="00042733" w:rsidP="00042733">
      <w:pPr>
        <w:rPr>
          <w:b/>
          <w:bCs/>
        </w:rPr>
      </w:pPr>
      <w:r w:rsidRPr="00042733">
        <w:rPr>
          <w:b/>
          <w:bCs/>
        </w:rPr>
        <w:t xml:space="preserve">ELO </w:t>
      </w:r>
      <w:r w:rsidR="00312AB9">
        <w:rPr>
          <w:b/>
          <w:bCs/>
        </w:rPr>
        <w:t>2</w:t>
      </w:r>
      <w:r w:rsidRPr="00042733">
        <w:rPr>
          <w:b/>
          <w:bCs/>
        </w:rPr>
        <w:t>:  Students describe and analyze the origins and nature of contemporary issues.</w:t>
      </w:r>
    </w:p>
    <w:p w14:paraId="17DB4A1C" w14:textId="77777777" w:rsidR="00042733" w:rsidRPr="00042733" w:rsidRDefault="00042733" w:rsidP="00042733">
      <w:pPr>
        <w:rPr>
          <w:bCs/>
        </w:rPr>
      </w:pPr>
    </w:p>
    <w:p w14:paraId="52B6CF97" w14:textId="77777777" w:rsidR="00042733" w:rsidRPr="00042733" w:rsidRDefault="00042733" w:rsidP="00042733">
      <w:pPr>
        <w:rPr>
          <w:bCs/>
        </w:rPr>
      </w:pPr>
      <w:r w:rsidRPr="00042733">
        <w:rPr>
          <w:bCs/>
          <w:u w:val="single"/>
        </w:rPr>
        <w:t>Methods of Assessment</w:t>
      </w:r>
      <w:r w:rsidRPr="00042733">
        <w:rPr>
          <w:bCs/>
        </w:rPr>
        <w:t>:</w:t>
      </w:r>
    </w:p>
    <w:p w14:paraId="4A46AF45" w14:textId="77777777" w:rsidR="00042733" w:rsidRPr="00042733" w:rsidRDefault="00042733" w:rsidP="00042733">
      <w:pPr>
        <w:rPr>
          <w:bCs/>
        </w:rPr>
      </w:pPr>
    </w:p>
    <w:p w14:paraId="14BEB49F" w14:textId="77777777" w:rsidR="00042733" w:rsidRPr="00312AB9" w:rsidRDefault="00042733" w:rsidP="00312AB9">
      <w:pPr>
        <w:pStyle w:val="ListParagraph"/>
        <w:numPr>
          <w:ilvl w:val="0"/>
          <w:numId w:val="18"/>
        </w:numPr>
        <w:rPr>
          <w:bCs/>
        </w:rPr>
      </w:pPr>
      <w:r w:rsidRPr="00312AB9">
        <w:rPr>
          <w:bCs/>
          <w:u w:val="single"/>
        </w:rPr>
        <w:t>Direct Measure</w:t>
      </w:r>
    </w:p>
    <w:p w14:paraId="73240755" w14:textId="77777777" w:rsidR="00042733" w:rsidRPr="00042733" w:rsidRDefault="00042733" w:rsidP="00042733">
      <w:pPr>
        <w:rPr>
          <w:bCs/>
        </w:rPr>
      </w:pPr>
      <w:r w:rsidRPr="00042733">
        <w:rPr>
          <w:bCs/>
        </w:rPr>
        <w:t xml:space="preserve">A specific question will be embedded on a midterm (2 </w:t>
      </w:r>
      <w:proofErr w:type="gramStart"/>
      <w:r w:rsidRPr="00042733">
        <w:rPr>
          <w:bCs/>
        </w:rPr>
        <w:t>total</w:t>
      </w:r>
      <w:proofErr w:type="gramEnd"/>
      <w:r w:rsidRPr="00042733">
        <w:rPr>
          <w:bCs/>
        </w:rPr>
        <w:t xml:space="preserve"> for the course) or final exam.  </w:t>
      </w:r>
    </w:p>
    <w:p w14:paraId="483A4456" w14:textId="77777777" w:rsidR="00042733" w:rsidRPr="00042733" w:rsidRDefault="00042733" w:rsidP="00042733">
      <w:pPr>
        <w:rPr>
          <w:bCs/>
        </w:rPr>
      </w:pPr>
    </w:p>
    <w:p w14:paraId="7E5C65D7" w14:textId="23125C6E" w:rsidR="00042733" w:rsidRDefault="00042733" w:rsidP="00042733">
      <w:pPr>
        <w:rPr>
          <w:bCs/>
        </w:rPr>
      </w:pPr>
      <w:r w:rsidRPr="00042733">
        <w:rPr>
          <w:bCs/>
          <w:i/>
          <w:iCs/>
        </w:rPr>
        <w:t>Sample</w:t>
      </w:r>
      <w:r w:rsidRPr="00042733">
        <w:rPr>
          <w:bCs/>
        </w:rPr>
        <w:t xml:space="preserve">:  </w:t>
      </w:r>
      <w:r w:rsidR="00312AB9">
        <w:rPr>
          <w:bCs/>
        </w:rPr>
        <w:t xml:space="preserve">Describe </w:t>
      </w:r>
      <w:r w:rsidR="003C6F02">
        <w:rPr>
          <w:bCs/>
        </w:rPr>
        <w:t xml:space="preserve">and analyze </w:t>
      </w:r>
      <w:r w:rsidR="00C76C25">
        <w:rPr>
          <w:bCs/>
        </w:rPr>
        <w:t>the 19</w:t>
      </w:r>
      <w:r w:rsidR="00C76C25" w:rsidRPr="00C76C25">
        <w:rPr>
          <w:bCs/>
          <w:vertAlign w:val="superscript"/>
        </w:rPr>
        <w:t>th</w:t>
      </w:r>
      <w:r w:rsidR="00C76C25">
        <w:rPr>
          <w:bCs/>
        </w:rPr>
        <w:t xml:space="preserve"> century origins of the </w:t>
      </w:r>
      <w:r w:rsidR="00A165D7">
        <w:rPr>
          <w:bCs/>
        </w:rPr>
        <w:t>contemporary</w:t>
      </w:r>
      <w:r w:rsidR="00C76C25">
        <w:rPr>
          <w:bCs/>
        </w:rPr>
        <w:t xml:space="preserve"> controversy surrounding evolutionary theory.  </w:t>
      </w:r>
      <w:r w:rsidR="00F25CA1">
        <w:rPr>
          <w:bCs/>
        </w:rPr>
        <w:t>Draw</w:t>
      </w:r>
      <w:r w:rsidR="003C6F02">
        <w:rPr>
          <w:bCs/>
        </w:rPr>
        <w:t xml:space="preserve"> parallels between the two timeframes by </w:t>
      </w:r>
      <w:r w:rsidR="00464C09">
        <w:rPr>
          <w:bCs/>
        </w:rPr>
        <w:t>discussing</w:t>
      </w:r>
      <w:r w:rsidR="003C6F02">
        <w:rPr>
          <w:bCs/>
        </w:rPr>
        <w:t xml:space="preserve"> </w:t>
      </w:r>
      <w:r w:rsidR="00A06211">
        <w:rPr>
          <w:bCs/>
        </w:rPr>
        <w:t>the relevant opposing ideas</w:t>
      </w:r>
      <w:r w:rsidR="003C6F02">
        <w:rPr>
          <w:bCs/>
        </w:rPr>
        <w:t>,</w:t>
      </w:r>
      <w:r w:rsidR="00C76C25">
        <w:rPr>
          <w:bCs/>
        </w:rPr>
        <w:t xml:space="preserve"> </w:t>
      </w:r>
      <w:r w:rsidR="00A06211">
        <w:rPr>
          <w:bCs/>
        </w:rPr>
        <w:t xml:space="preserve">the people who espoused them, and </w:t>
      </w:r>
      <w:r w:rsidR="00C76C25">
        <w:rPr>
          <w:bCs/>
        </w:rPr>
        <w:t xml:space="preserve">how they disseminated </w:t>
      </w:r>
      <w:r w:rsidR="00A165D7">
        <w:rPr>
          <w:bCs/>
        </w:rPr>
        <w:t>their ideas</w:t>
      </w:r>
      <w:r w:rsidR="00A06211">
        <w:rPr>
          <w:bCs/>
        </w:rPr>
        <w:t xml:space="preserve"> (e.g. books they authored)</w:t>
      </w:r>
      <w:r w:rsidR="00C76C25">
        <w:rPr>
          <w:bCs/>
        </w:rPr>
        <w:t xml:space="preserve">. </w:t>
      </w:r>
    </w:p>
    <w:p w14:paraId="39BBD7B3" w14:textId="3631FF93" w:rsidR="00042733" w:rsidRPr="00042733" w:rsidRDefault="00042733" w:rsidP="00042733">
      <w:pPr>
        <w:rPr>
          <w:bCs/>
        </w:rPr>
      </w:pPr>
    </w:p>
    <w:p w14:paraId="764ECBC2" w14:textId="77777777" w:rsidR="00042733" w:rsidRPr="00042733" w:rsidRDefault="00042733" w:rsidP="00042733">
      <w:pPr>
        <w:rPr>
          <w:bCs/>
        </w:rPr>
      </w:pPr>
      <w:r w:rsidRPr="00042733">
        <w:rPr>
          <w:bCs/>
        </w:rPr>
        <w:t>Assessment Rubric:</w:t>
      </w:r>
    </w:p>
    <w:p w14:paraId="47EBDA98" w14:textId="77777777" w:rsidR="00042733" w:rsidRPr="00042733" w:rsidRDefault="00042733" w:rsidP="00042733">
      <w:pPr>
        <w:rPr>
          <w:bCs/>
        </w:rPr>
      </w:pPr>
    </w:p>
    <w:tbl>
      <w:tblPr>
        <w:tblW w:w="0" w:type="auto"/>
        <w:tblInd w:w="175" w:type="dxa"/>
        <w:tblLayout w:type="fixed"/>
        <w:tblCellMar>
          <w:left w:w="0" w:type="dxa"/>
          <w:right w:w="0" w:type="dxa"/>
        </w:tblCellMar>
        <w:tblLook w:val="0000" w:firstRow="0" w:lastRow="0" w:firstColumn="0" w:lastColumn="0" w:noHBand="0" w:noVBand="0"/>
      </w:tblPr>
      <w:tblGrid>
        <w:gridCol w:w="1890"/>
        <w:gridCol w:w="1652"/>
        <w:gridCol w:w="1771"/>
        <w:gridCol w:w="1771"/>
      </w:tblGrid>
      <w:tr w:rsidR="00312AB9" w:rsidRPr="00042733" w14:paraId="07B7AF2A" w14:textId="77777777" w:rsidTr="009F638C">
        <w:tblPrEx>
          <w:tblCellMar>
            <w:top w:w="0" w:type="dxa"/>
            <w:left w:w="0" w:type="dxa"/>
            <w:bottom w:w="0" w:type="dxa"/>
            <w:right w:w="0" w:type="dxa"/>
          </w:tblCellMar>
        </w:tblPrEx>
        <w:trPr>
          <w:trHeight w:val="273"/>
        </w:trPr>
        <w:tc>
          <w:tcPr>
            <w:tcW w:w="1890" w:type="dxa"/>
            <w:tcBorders>
              <w:top w:val="single" w:sz="4" w:space="0" w:color="000000"/>
              <w:left w:val="single" w:sz="4" w:space="0" w:color="000000"/>
              <w:bottom w:val="single" w:sz="4" w:space="0" w:color="000000"/>
              <w:right w:val="single" w:sz="4" w:space="0" w:color="000000"/>
            </w:tcBorders>
          </w:tcPr>
          <w:p w14:paraId="3E2DE2A5" w14:textId="00E3BD5C" w:rsidR="00312AB9" w:rsidRPr="00042733" w:rsidRDefault="00312AB9" w:rsidP="00312AB9">
            <w:pPr>
              <w:rPr>
                <w:bCs/>
                <w:sz w:val="22"/>
                <w:szCs w:val="22"/>
              </w:rPr>
            </w:pPr>
            <w:r w:rsidRPr="004C472C">
              <w:rPr>
                <w:sz w:val="22"/>
                <w:szCs w:val="22"/>
              </w:rPr>
              <w:t>Excellent</w:t>
            </w:r>
          </w:p>
        </w:tc>
        <w:tc>
          <w:tcPr>
            <w:tcW w:w="1652" w:type="dxa"/>
            <w:tcBorders>
              <w:top w:val="single" w:sz="4" w:space="0" w:color="000000"/>
              <w:left w:val="single" w:sz="4" w:space="0" w:color="000000"/>
              <w:bottom w:val="single" w:sz="4" w:space="0" w:color="000000"/>
              <w:right w:val="single" w:sz="4" w:space="0" w:color="000000"/>
            </w:tcBorders>
          </w:tcPr>
          <w:p w14:paraId="015C9D3A" w14:textId="30807378" w:rsidR="00312AB9" w:rsidRPr="00042733" w:rsidRDefault="00312AB9" w:rsidP="00312AB9">
            <w:pPr>
              <w:rPr>
                <w:bCs/>
                <w:sz w:val="22"/>
                <w:szCs w:val="22"/>
              </w:rPr>
            </w:pPr>
            <w:r w:rsidRPr="004C472C">
              <w:rPr>
                <w:sz w:val="22"/>
                <w:szCs w:val="22"/>
              </w:rPr>
              <w:t>Good</w:t>
            </w:r>
          </w:p>
        </w:tc>
        <w:tc>
          <w:tcPr>
            <w:tcW w:w="1771" w:type="dxa"/>
            <w:tcBorders>
              <w:top w:val="single" w:sz="4" w:space="0" w:color="000000"/>
              <w:left w:val="single" w:sz="4" w:space="0" w:color="000000"/>
              <w:bottom w:val="single" w:sz="4" w:space="0" w:color="000000"/>
              <w:right w:val="single" w:sz="4" w:space="0" w:color="000000"/>
            </w:tcBorders>
          </w:tcPr>
          <w:p w14:paraId="59085FE8" w14:textId="3DFB33A7" w:rsidR="00312AB9" w:rsidRPr="00042733" w:rsidRDefault="00312AB9" w:rsidP="00312AB9">
            <w:pPr>
              <w:rPr>
                <w:bCs/>
                <w:sz w:val="22"/>
                <w:szCs w:val="22"/>
              </w:rPr>
            </w:pPr>
            <w:r w:rsidRPr="004C472C">
              <w:rPr>
                <w:sz w:val="22"/>
                <w:szCs w:val="22"/>
              </w:rPr>
              <w:t>Fair</w:t>
            </w:r>
          </w:p>
        </w:tc>
        <w:tc>
          <w:tcPr>
            <w:tcW w:w="1771" w:type="dxa"/>
            <w:tcBorders>
              <w:top w:val="single" w:sz="4" w:space="0" w:color="000000"/>
              <w:left w:val="single" w:sz="4" w:space="0" w:color="000000"/>
              <w:bottom w:val="single" w:sz="4" w:space="0" w:color="000000"/>
              <w:right w:val="single" w:sz="4" w:space="0" w:color="000000"/>
            </w:tcBorders>
          </w:tcPr>
          <w:p w14:paraId="31543D12" w14:textId="44D662F3" w:rsidR="00312AB9" w:rsidRPr="00042733" w:rsidRDefault="00312AB9" w:rsidP="00312AB9">
            <w:pPr>
              <w:rPr>
                <w:bCs/>
                <w:sz w:val="22"/>
                <w:szCs w:val="22"/>
              </w:rPr>
            </w:pPr>
            <w:r w:rsidRPr="004C472C">
              <w:rPr>
                <w:sz w:val="22"/>
                <w:szCs w:val="22"/>
              </w:rPr>
              <w:t>Poor</w:t>
            </w:r>
          </w:p>
        </w:tc>
      </w:tr>
      <w:tr w:rsidR="00312AB9" w:rsidRPr="00042733" w14:paraId="3E168BA9" w14:textId="77777777" w:rsidTr="009F638C">
        <w:tblPrEx>
          <w:tblCellMar>
            <w:top w:w="0" w:type="dxa"/>
            <w:left w:w="0" w:type="dxa"/>
            <w:bottom w:w="0" w:type="dxa"/>
            <w:right w:w="0" w:type="dxa"/>
          </w:tblCellMar>
        </w:tblPrEx>
        <w:trPr>
          <w:trHeight w:val="2486"/>
        </w:trPr>
        <w:tc>
          <w:tcPr>
            <w:tcW w:w="1890" w:type="dxa"/>
            <w:tcBorders>
              <w:top w:val="single" w:sz="4" w:space="0" w:color="000000"/>
              <w:left w:val="single" w:sz="4" w:space="0" w:color="000000"/>
              <w:bottom w:val="single" w:sz="4" w:space="0" w:color="000000"/>
              <w:right w:val="single" w:sz="4" w:space="0" w:color="000000"/>
            </w:tcBorders>
          </w:tcPr>
          <w:p w14:paraId="7D853E1B" w14:textId="3A5A91FD" w:rsidR="00312AB9" w:rsidRPr="00042733" w:rsidRDefault="00312AB9" w:rsidP="00312AB9">
            <w:pPr>
              <w:rPr>
                <w:bCs/>
                <w:sz w:val="22"/>
                <w:szCs w:val="22"/>
              </w:rPr>
            </w:pPr>
            <w:r w:rsidRPr="004C472C">
              <w:rPr>
                <w:sz w:val="22"/>
                <w:szCs w:val="22"/>
              </w:rPr>
              <w:t>Demonstrates a robust, critical, and self-aware analysis of the origins and nature of contemporary issues.</w:t>
            </w:r>
          </w:p>
        </w:tc>
        <w:tc>
          <w:tcPr>
            <w:tcW w:w="1652" w:type="dxa"/>
            <w:tcBorders>
              <w:top w:val="single" w:sz="4" w:space="0" w:color="000000"/>
              <w:left w:val="single" w:sz="4" w:space="0" w:color="000000"/>
              <w:bottom w:val="single" w:sz="4" w:space="0" w:color="000000"/>
              <w:right w:val="single" w:sz="4" w:space="0" w:color="000000"/>
            </w:tcBorders>
          </w:tcPr>
          <w:p w14:paraId="7BAC8DA9" w14:textId="615C56F0" w:rsidR="00312AB9" w:rsidRPr="00042733" w:rsidRDefault="00312AB9" w:rsidP="00312AB9">
            <w:pPr>
              <w:rPr>
                <w:bCs/>
                <w:sz w:val="22"/>
                <w:szCs w:val="22"/>
              </w:rPr>
            </w:pPr>
            <w:r w:rsidRPr="004C472C">
              <w:rPr>
                <w:sz w:val="22"/>
                <w:szCs w:val="22"/>
              </w:rPr>
              <w:t>Demonstrates adequate and critical understanding of the origins and nature of contemporary issues.</w:t>
            </w:r>
          </w:p>
        </w:tc>
        <w:tc>
          <w:tcPr>
            <w:tcW w:w="1771" w:type="dxa"/>
            <w:tcBorders>
              <w:top w:val="single" w:sz="4" w:space="0" w:color="000000"/>
              <w:left w:val="single" w:sz="4" w:space="0" w:color="000000"/>
              <w:bottom w:val="single" w:sz="4" w:space="0" w:color="000000"/>
              <w:right w:val="single" w:sz="4" w:space="0" w:color="000000"/>
            </w:tcBorders>
          </w:tcPr>
          <w:p w14:paraId="25C39657" w14:textId="06DAD706" w:rsidR="00312AB9" w:rsidRPr="00042733" w:rsidRDefault="00312AB9" w:rsidP="00312AB9">
            <w:pPr>
              <w:rPr>
                <w:bCs/>
                <w:sz w:val="22"/>
                <w:szCs w:val="22"/>
              </w:rPr>
            </w:pPr>
            <w:r w:rsidRPr="004C472C">
              <w:rPr>
                <w:sz w:val="22"/>
                <w:szCs w:val="22"/>
              </w:rPr>
              <w:t>Demonstrates modest understanding of the origins and nature of contemporary issues.</w:t>
            </w:r>
          </w:p>
        </w:tc>
        <w:tc>
          <w:tcPr>
            <w:tcW w:w="1771" w:type="dxa"/>
            <w:tcBorders>
              <w:top w:val="single" w:sz="4" w:space="0" w:color="000000"/>
              <w:left w:val="single" w:sz="4" w:space="0" w:color="000000"/>
              <w:bottom w:val="single" w:sz="4" w:space="0" w:color="000000"/>
              <w:right w:val="single" w:sz="4" w:space="0" w:color="000000"/>
            </w:tcBorders>
          </w:tcPr>
          <w:p w14:paraId="5B6B4A84" w14:textId="4D54F9FB" w:rsidR="00312AB9" w:rsidRPr="00042733" w:rsidRDefault="00312AB9" w:rsidP="00312AB9">
            <w:pPr>
              <w:rPr>
                <w:bCs/>
                <w:sz w:val="22"/>
                <w:szCs w:val="22"/>
              </w:rPr>
            </w:pPr>
            <w:r w:rsidRPr="004C472C">
              <w:rPr>
                <w:sz w:val="22"/>
                <w:szCs w:val="22"/>
              </w:rPr>
              <w:t>Demonstrates little or no understanding of the origins and nature of contemporary issues.</w:t>
            </w:r>
          </w:p>
        </w:tc>
      </w:tr>
    </w:tbl>
    <w:p w14:paraId="01F8A6D8" w14:textId="77777777" w:rsidR="00042733" w:rsidRPr="00042733" w:rsidRDefault="00042733" w:rsidP="00042733">
      <w:pPr>
        <w:rPr>
          <w:bCs/>
        </w:rPr>
      </w:pPr>
    </w:p>
    <w:p w14:paraId="3B2554C8" w14:textId="77777777" w:rsidR="00042733" w:rsidRPr="00042733" w:rsidRDefault="00042733" w:rsidP="00312AB9">
      <w:pPr>
        <w:numPr>
          <w:ilvl w:val="0"/>
          <w:numId w:val="18"/>
        </w:numPr>
        <w:rPr>
          <w:bCs/>
        </w:rPr>
      </w:pPr>
      <w:r w:rsidRPr="00042733">
        <w:rPr>
          <w:bCs/>
          <w:u w:val="single"/>
        </w:rPr>
        <w:t>Indirect Measure</w:t>
      </w:r>
    </w:p>
    <w:p w14:paraId="22324BDC" w14:textId="77777777" w:rsidR="00042733" w:rsidRPr="00042733" w:rsidRDefault="00042733" w:rsidP="00042733">
      <w:pPr>
        <w:rPr>
          <w:bCs/>
        </w:rPr>
      </w:pPr>
      <w:r w:rsidRPr="00042733">
        <w:rPr>
          <w:bCs/>
        </w:rPr>
        <w:t>Students will complete an informal feedback survey rating their achievement of the learning objectives for the course.  These will be submitted anonymously before the final exam.</w:t>
      </w:r>
    </w:p>
    <w:p w14:paraId="7E95012C" w14:textId="77777777" w:rsidR="00042733" w:rsidRPr="00042733" w:rsidRDefault="00042733" w:rsidP="00042733">
      <w:pPr>
        <w:rPr>
          <w:bCs/>
        </w:rPr>
      </w:pPr>
    </w:p>
    <w:p w14:paraId="355AF56A" w14:textId="77777777" w:rsidR="00042733" w:rsidRPr="00042733" w:rsidRDefault="00042733" w:rsidP="00042733">
      <w:pPr>
        <w:rPr>
          <w:bCs/>
        </w:rPr>
      </w:pPr>
      <w:r w:rsidRPr="00042733">
        <w:rPr>
          <w:bCs/>
          <w:i/>
          <w:iCs/>
        </w:rPr>
        <w:t>Sample</w:t>
      </w:r>
      <w:r w:rsidRPr="00042733">
        <w:rPr>
          <w:bCs/>
        </w:rPr>
        <w:t>:  To assess the effectiveness of this General Education course, we seek your input on the course learning objectives.  Please place an “x” in the grid below to indicate your opinion.  Please consider sharing explanatory comments in the space below.  All responses are anonymous.</w:t>
      </w:r>
    </w:p>
    <w:p w14:paraId="7D85A3DE" w14:textId="77777777" w:rsidR="00042733" w:rsidRPr="00042733" w:rsidRDefault="00042733" w:rsidP="00042733">
      <w:pPr>
        <w:rPr>
          <w:bCs/>
        </w:rPr>
      </w:pPr>
    </w:p>
    <w:p w14:paraId="0AEC7CFA" w14:textId="77777777" w:rsidR="00042733" w:rsidRPr="00042733" w:rsidRDefault="00042733" w:rsidP="00042733">
      <w:pPr>
        <w:rPr>
          <w:bCs/>
          <w:i/>
          <w:iCs/>
        </w:rPr>
      </w:pPr>
      <w:r w:rsidRPr="00042733">
        <w:rPr>
          <w:bCs/>
          <w:i/>
          <w:iCs/>
        </w:rPr>
        <w:t>This course provided opportunities for me to meet this objective.</w:t>
      </w:r>
    </w:p>
    <w:tbl>
      <w:tblPr>
        <w:tblW w:w="0" w:type="auto"/>
        <w:tblInd w:w="170" w:type="dxa"/>
        <w:tblLayout w:type="fixed"/>
        <w:tblCellMar>
          <w:left w:w="0" w:type="dxa"/>
          <w:right w:w="0" w:type="dxa"/>
        </w:tblCellMar>
        <w:tblLook w:val="0000" w:firstRow="0" w:lastRow="0" w:firstColumn="0" w:lastColumn="0" w:noHBand="0" w:noVBand="0"/>
      </w:tblPr>
      <w:tblGrid>
        <w:gridCol w:w="1872"/>
        <w:gridCol w:w="1862"/>
        <w:gridCol w:w="1867"/>
        <w:gridCol w:w="1872"/>
        <w:gridCol w:w="1877"/>
      </w:tblGrid>
      <w:tr w:rsidR="00042733" w:rsidRPr="00042733" w14:paraId="38D208BD" w14:textId="77777777" w:rsidTr="009F638C">
        <w:tblPrEx>
          <w:tblCellMar>
            <w:top w:w="0" w:type="dxa"/>
            <w:left w:w="0" w:type="dxa"/>
            <w:bottom w:w="0" w:type="dxa"/>
            <w:right w:w="0" w:type="dxa"/>
          </w:tblCellMar>
        </w:tblPrEx>
        <w:trPr>
          <w:trHeight w:val="551"/>
        </w:trPr>
        <w:tc>
          <w:tcPr>
            <w:tcW w:w="1872" w:type="dxa"/>
            <w:tcBorders>
              <w:top w:val="single" w:sz="4" w:space="0" w:color="000000"/>
              <w:left w:val="single" w:sz="4" w:space="0" w:color="000000"/>
              <w:bottom w:val="single" w:sz="4" w:space="0" w:color="000000"/>
              <w:right w:val="single" w:sz="4" w:space="0" w:color="000000"/>
            </w:tcBorders>
          </w:tcPr>
          <w:p w14:paraId="2D834A14" w14:textId="77777777" w:rsidR="00042733" w:rsidRPr="00042733" w:rsidRDefault="00042733" w:rsidP="00042733">
            <w:pPr>
              <w:rPr>
                <w:bCs/>
                <w:sz w:val="22"/>
                <w:szCs w:val="22"/>
              </w:rPr>
            </w:pPr>
            <w:r w:rsidRPr="00042733">
              <w:rPr>
                <w:bCs/>
                <w:sz w:val="22"/>
                <w:szCs w:val="22"/>
              </w:rPr>
              <w:lastRenderedPageBreak/>
              <w:t>Agree Strongly</w:t>
            </w:r>
          </w:p>
        </w:tc>
        <w:tc>
          <w:tcPr>
            <w:tcW w:w="1862" w:type="dxa"/>
            <w:tcBorders>
              <w:top w:val="single" w:sz="4" w:space="0" w:color="000000"/>
              <w:left w:val="single" w:sz="4" w:space="0" w:color="000000"/>
              <w:bottom w:val="single" w:sz="4" w:space="0" w:color="000000"/>
              <w:right w:val="single" w:sz="4" w:space="0" w:color="000000"/>
            </w:tcBorders>
          </w:tcPr>
          <w:p w14:paraId="20BDB124" w14:textId="77777777" w:rsidR="00042733" w:rsidRPr="00042733" w:rsidRDefault="00042733" w:rsidP="00042733">
            <w:pPr>
              <w:rPr>
                <w:bCs/>
                <w:sz w:val="22"/>
                <w:szCs w:val="22"/>
              </w:rPr>
            </w:pPr>
            <w:r w:rsidRPr="00042733">
              <w:rPr>
                <w:bCs/>
                <w:sz w:val="22"/>
                <w:szCs w:val="22"/>
              </w:rPr>
              <w:t>Agree</w:t>
            </w:r>
          </w:p>
        </w:tc>
        <w:tc>
          <w:tcPr>
            <w:tcW w:w="1867" w:type="dxa"/>
            <w:tcBorders>
              <w:top w:val="single" w:sz="4" w:space="0" w:color="000000"/>
              <w:left w:val="single" w:sz="4" w:space="0" w:color="000000"/>
              <w:bottom w:val="single" w:sz="4" w:space="0" w:color="000000"/>
              <w:right w:val="single" w:sz="4" w:space="0" w:color="000000"/>
            </w:tcBorders>
          </w:tcPr>
          <w:p w14:paraId="28417DAF" w14:textId="77777777" w:rsidR="00042733" w:rsidRPr="00042733" w:rsidRDefault="00042733" w:rsidP="00042733">
            <w:pPr>
              <w:rPr>
                <w:bCs/>
                <w:sz w:val="22"/>
                <w:szCs w:val="22"/>
              </w:rPr>
            </w:pPr>
            <w:r w:rsidRPr="00042733">
              <w:rPr>
                <w:bCs/>
                <w:sz w:val="22"/>
                <w:szCs w:val="22"/>
              </w:rPr>
              <w:t>Neutral</w:t>
            </w:r>
          </w:p>
        </w:tc>
        <w:tc>
          <w:tcPr>
            <w:tcW w:w="1872" w:type="dxa"/>
            <w:tcBorders>
              <w:top w:val="single" w:sz="4" w:space="0" w:color="000000"/>
              <w:left w:val="single" w:sz="4" w:space="0" w:color="000000"/>
              <w:bottom w:val="single" w:sz="4" w:space="0" w:color="000000"/>
              <w:right w:val="single" w:sz="4" w:space="0" w:color="000000"/>
            </w:tcBorders>
          </w:tcPr>
          <w:p w14:paraId="737F609D" w14:textId="77777777" w:rsidR="00042733" w:rsidRPr="00042733" w:rsidRDefault="00042733" w:rsidP="00042733">
            <w:pPr>
              <w:rPr>
                <w:bCs/>
                <w:sz w:val="22"/>
                <w:szCs w:val="22"/>
              </w:rPr>
            </w:pPr>
            <w:r w:rsidRPr="00042733">
              <w:rPr>
                <w:bCs/>
                <w:sz w:val="22"/>
                <w:szCs w:val="22"/>
              </w:rPr>
              <w:t>Disagree</w:t>
            </w:r>
          </w:p>
        </w:tc>
        <w:tc>
          <w:tcPr>
            <w:tcW w:w="1877" w:type="dxa"/>
            <w:tcBorders>
              <w:top w:val="single" w:sz="4" w:space="0" w:color="000000"/>
              <w:left w:val="single" w:sz="4" w:space="0" w:color="000000"/>
              <w:bottom w:val="single" w:sz="4" w:space="0" w:color="000000"/>
              <w:right w:val="single" w:sz="4" w:space="0" w:color="000000"/>
            </w:tcBorders>
          </w:tcPr>
          <w:p w14:paraId="78AA5028" w14:textId="77777777" w:rsidR="00042733" w:rsidRPr="00042733" w:rsidRDefault="00042733" w:rsidP="00042733">
            <w:pPr>
              <w:rPr>
                <w:bCs/>
                <w:sz w:val="22"/>
                <w:szCs w:val="22"/>
              </w:rPr>
            </w:pPr>
            <w:r w:rsidRPr="00042733">
              <w:rPr>
                <w:bCs/>
                <w:sz w:val="22"/>
                <w:szCs w:val="22"/>
              </w:rPr>
              <w:t>Disagree strongly</w:t>
            </w:r>
          </w:p>
        </w:tc>
      </w:tr>
      <w:tr w:rsidR="00042733" w:rsidRPr="00042733" w14:paraId="347E0F90" w14:textId="77777777" w:rsidTr="009F638C">
        <w:tblPrEx>
          <w:tblCellMar>
            <w:top w:w="0" w:type="dxa"/>
            <w:left w:w="0" w:type="dxa"/>
            <w:bottom w:w="0" w:type="dxa"/>
            <w:right w:w="0" w:type="dxa"/>
          </w:tblCellMar>
        </w:tblPrEx>
        <w:trPr>
          <w:trHeight w:val="277"/>
        </w:trPr>
        <w:tc>
          <w:tcPr>
            <w:tcW w:w="1872" w:type="dxa"/>
            <w:tcBorders>
              <w:top w:val="single" w:sz="4" w:space="0" w:color="000000"/>
              <w:left w:val="single" w:sz="4" w:space="0" w:color="000000"/>
              <w:bottom w:val="single" w:sz="4" w:space="0" w:color="000000"/>
              <w:right w:val="single" w:sz="4" w:space="0" w:color="000000"/>
            </w:tcBorders>
          </w:tcPr>
          <w:p w14:paraId="6CA61E63" w14:textId="77777777" w:rsidR="00042733" w:rsidRPr="00042733" w:rsidRDefault="00042733" w:rsidP="00042733">
            <w:pPr>
              <w:rPr>
                <w:bCs/>
              </w:rPr>
            </w:pPr>
          </w:p>
        </w:tc>
        <w:tc>
          <w:tcPr>
            <w:tcW w:w="1862" w:type="dxa"/>
            <w:tcBorders>
              <w:top w:val="single" w:sz="4" w:space="0" w:color="000000"/>
              <w:left w:val="single" w:sz="4" w:space="0" w:color="000000"/>
              <w:bottom w:val="single" w:sz="4" w:space="0" w:color="000000"/>
              <w:right w:val="single" w:sz="4" w:space="0" w:color="000000"/>
            </w:tcBorders>
          </w:tcPr>
          <w:p w14:paraId="3BE8B31A" w14:textId="77777777" w:rsidR="00042733" w:rsidRPr="00042733" w:rsidRDefault="00042733" w:rsidP="00042733">
            <w:pPr>
              <w:rPr>
                <w:bCs/>
              </w:rPr>
            </w:pPr>
          </w:p>
        </w:tc>
        <w:tc>
          <w:tcPr>
            <w:tcW w:w="1867" w:type="dxa"/>
            <w:tcBorders>
              <w:top w:val="single" w:sz="4" w:space="0" w:color="000000"/>
              <w:left w:val="single" w:sz="4" w:space="0" w:color="000000"/>
              <w:bottom w:val="single" w:sz="4" w:space="0" w:color="000000"/>
              <w:right w:val="single" w:sz="4" w:space="0" w:color="000000"/>
            </w:tcBorders>
          </w:tcPr>
          <w:p w14:paraId="692BBF17" w14:textId="77777777" w:rsidR="00042733" w:rsidRPr="00042733" w:rsidRDefault="00042733" w:rsidP="00042733">
            <w:pPr>
              <w:rPr>
                <w:bCs/>
              </w:rPr>
            </w:pPr>
          </w:p>
        </w:tc>
        <w:tc>
          <w:tcPr>
            <w:tcW w:w="1872" w:type="dxa"/>
            <w:tcBorders>
              <w:top w:val="single" w:sz="4" w:space="0" w:color="000000"/>
              <w:left w:val="single" w:sz="4" w:space="0" w:color="000000"/>
              <w:bottom w:val="single" w:sz="4" w:space="0" w:color="000000"/>
              <w:right w:val="single" w:sz="4" w:space="0" w:color="000000"/>
            </w:tcBorders>
          </w:tcPr>
          <w:p w14:paraId="4E4EBC9B" w14:textId="77777777" w:rsidR="00042733" w:rsidRPr="00042733" w:rsidRDefault="00042733" w:rsidP="00042733">
            <w:pPr>
              <w:rPr>
                <w:bCs/>
              </w:rPr>
            </w:pPr>
          </w:p>
        </w:tc>
        <w:tc>
          <w:tcPr>
            <w:tcW w:w="1877" w:type="dxa"/>
            <w:tcBorders>
              <w:top w:val="single" w:sz="4" w:space="0" w:color="000000"/>
              <w:left w:val="single" w:sz="4" w:space="0" w:color="000000"/>
              <w:bottom w:val="single" w:sz="4" w:space="0" w:color="000000"/>
              <w:right w:val="single" w:sz="4" w:space="0" w:color="000000"/>
            </w:tcBorders>
          </w:tcPr>
          <w:p w14:paraId="3DA66BB0" w14:textId="77777777" w:rsidR="00042733" w:rsidRPr="00042733" w:rsidRDefault="00042733" w:rsidP="00042733">
            <w:pPr>
              <w:rPr>
                <w:bCs/>
              </w:rPr>
            </w:pPr>
          </w:p>
        </w:tc>
      </w:tr>
    </w:tbl>
    <w:p w14:paraId="6327CBDF" w14:textId="77777777" w:rsidR="00042733" w:rsidRPr="00042733" w:rsidRDefault="00042733" w:rsidP="00042733">
      <w:pPr>
        <w:rPr>
          <w:bCs/>
        </w:rPr>
      </w:pPr>
      <w:r w:rsidRPr="00042733">
        <w:rPr>
          <w:bCs/>
          <w:i/>
          <w:iCs/>
        </w:rPr>
        <w:t>Comments:</w:t>
      </w:r>
    </w:p>
    <w:p w14:paraId="08C50B92" w14:textId="77777777" w:rsidR="00042733" w:rsidRPr="00042733" w:rsidRDefault="00042733" w:rsidP="00042733">
      <w:pPr>
        <w:rPr>
          <w:bCs/>
        </w:rPr>
      </w:pPr>
    </w:p>
    <w:p w14:paraId="32AC6BD9" w14:textId="5AD6EC74" w:rsidR="00147A82" w:rsidRPr="00C659A3" w:rsidRDefault="00C7608B" w:rsidP="00C7608B">
      <w:pPr>
        <w:rPr>
          <w:bCs/>
        </w:rPr>
      </w:pPr>
      <w:r w:rsidRPr="00042733">
        <w:rPr>
          <w:bCs/>
          <w:u w:val="single"/>
        </w:rPr>
        <w:t>Level of student achievement expected for the ELO</w:t>
      </w:r>
      <w:r>
        <w:rPr>
          <w:bCs/>
        </w:rPr>
        <w:t xml:space="preserve">. </w:t>
      </w:r>
      <w:r w:rsidRPr="00042733">
        <w:rPr>
          <w:bCs/>
        </w:rPr>
        <w:t xml:space="preserve"> Expected scor</w:t>
      </w:r>
      <w:r>
        <w:rPr>
          <w:bCs/>
        </w:rPr>
        <w:t>e=</w:t>
      </w:r>
      <w:r w:rsidRPr="00042733">
        <w:rPr>
          <w:bCs/>
        </w:rPr>
        <w:t xml:space="preserve"> 75% of students </w:t>
      </w:r>
      <w:r>
        <w:rPr>
          <w:bCs/>
        </w:rPr>
        <w:t xml:space="preserve">achieve </w:t>
      </w:r>
      <w:r w:rsidRPr="00042733">
        <w:rPr>
          <w:bCs/>
        </w:rPr>
        <w:t>good</w:t>
      </w:r>
      <w:r>
        <w:rPr>
          <w:bCs/>
        </w:rPr>
        <w:t>/</w:t>
      </w:r>
      <w:r w:rsidRPr="00042733">
        <w:rPr>
          <w:bCs/>
        </w:rPr>
        <w:t>better and agree</w:t>
      </w:r>
      <w:r>
        <w:rPr>
          <w:bCs/>
        </w:rPr>
        <w:t>/</w:t>
      </w:r>
      <w:r w:rsidRPr="00042733">
        <w:rPr>
          <w:bCs/>
        </w:rPr>
        <w:t>agree strongly that course meets objective.</w:t>
      </w:r>
    </w:p>
    <w:p w14:paraId="59861797" w14:textId="12FDEE52" w:rsidR="00C7608B" w:rsidRPr="00042733" w:rsidRDefault="00C7608B" w:rsidP="00C7608B">
      <w:pPr>
        <w:rPr>
          <w:bCs/>
        </w:rPr>
      </w:pPr>
      <w:r w:rsidRPr="00042733">
        <w:rPr>
          <w:bCs/>
          <w:u w:val="single"/>
        </w:rPr>
        <w:t>Assessment Evaluation Goals:</w:t>
      </w:r>
    </w:p>
    <w:p w14:paraId="14363EA0" w14:textId="512754A1" w:rsidR="00C7608B" w:rsidRDefault="00147A82" w:rsidP="00C7608B">
      <w:pPr>
        <w:rPr>
          <w:bCs/>
        </w:rPr>
      </w:pPr>
      <w:r w:rsidRPr="00042733">
        <w:rPr>
          <w:bCs/>
        </w:rPr>
        <w:t xml:space="preserve">A summary report will be </w:t>
      </w:r>
      <w:r>
        <w:rPr>
          <w:bCs/>
        </w:rPr>
        <w:t>given</w:t>
      </w:r>
      <w:r w:rsidRPr="00042733">
        <w:rPr>
          <w:bCs/>
        </w:rPr>
        <w:t xml:space="preserve"> to the </w:t>
      </w:r>
      <w:r>
        <w:rPr>
          <w:bCs/>
        </w:rPr>
        <w:t>program director for G</w:t>
      </w:r>
      <w:r w:rsidR="00C659A3">
        <w:rPr>
          <w:bCs/>
        </w:rPr>
        <w:t xml:space="preserve">eneral </w:t>
      </w:r>
      <w:r>
        <w:rPr>
          <w:bCs/>
        </w:rPr>
        <w:t>E</w:t>
      </w:r>
      <w:r w:rsidR="00C659A3">
        <w:rPr>
          <w:bCs/>
        </w:rPr>
        <w:t>ducation</w:t>
      </w:r>
      <w:r>
        <w:rPr>
          <w:bCs/>
        </w:rPr>
        <w:t xml:space="preserve"> Assessment</w:t>
      </w:r>
      <w:r w:rsidRPr="00042733">
        <w:rPr>
          <w:bCs/>
        </w:rPr>
        <w:t xml:space="preserve">. </w:t>
      </w:r>
      <w:r>
        <w:rPr>
          <w:bCs/>
        </w:rPr>
        <w:t xml:space="preserve"> </w:t>
      </w:r>
      <w:r w:rsidRPr="00042733">
        <w:rPr>
          <w:bCs/>
        </w:rPr>
        <w:t xml:space="preserve">Assessments will be summarized and used to </w:t>
      </w:r>
      <w:r>
        <w:rPr>
          <w:bCs/>
        </w:rPr>
        <w:t>inform</w:t>
      </w:r>
      <w:r w:rsidRPr="00042733">
        <w:rPr>
          <w:bCs/>
        </w:rPr>
        <w:t xml:space="preserve"> course </w:t>
      </w:r>
      <w:r>
        <w:rPr>
          <w:bCs/>
        </w:rPr>
        <w:t>revisions be</w:t>
      </w:r>
      <w:r w:rsidRPr="00042733">
        <w:rPr>
          <w:bCs/>
        </w:rPr>
        <w:t>for</w:t>
      </w:r>
      <w:r>
        <w:rPr>
          <w:bCs/>
        </w:rPr>
        <w:t>e</w:t>
      </w:r>
      <w:r w:rsidRPr="00042733">
        <w:rPr>
          <w:bCs/>
        </w:rPr>
        <w:t xml:space="preserve"> the next teaching</w:t>
      </w:r>
      <w:r>
        <w:rPr>
          <w:bCs/>
        </w:rPr>
        <w:t>.</w:t>
      </w:r>
    </w:p>
    <w:p w14:paraId="758BBFF3" w14:textId="0D4FB608" w:rsidR="00147A82" w:rsidRDefault="00147A82" w:rsidP="00C7608B">
      <w:pPr>
        <w:rPr>
          <w:bCs/>
        </w:rPr>
      </w:pPr>
    </w:p>
    <w:p w14:paraId="460701FC" w14:textId="77777777" w:rsidR="00147A82" w:rsidRDefault="00147A82" w:rsidP="00C7608B">
      <w:pPr>
        <w:rPr>
          <w:bCs/>
        </w:rPr>
      </w:pPr>
    </w:p>
    <w:p w14:paraId="1906BE1D" w14:textId="77777777" w:rsidR="00C7608B" w:rsidRPr="00C7608B" w:rsidRDefault="00C7608B" w:rsidP="00C7608B">
      <w:pPr>
        <w:rPr>
          <w:b/>
          <w:bCs/>
        </w:rPr>
      </w:pPr>
      <w:r w:rsidRPr="00C7608B">
        <w:rPr>
          <w:b/>
          <w:bCs/>
        </w:rPr>
        <w:t>ELO 3: Students speak and write critically about primary and secondary historical sources by examining diverse interpretations of past events and ideas in their historical contexts.</w:t>
      </w:r>
    </w:p>
    <w:p w14:paraId="32B8263E" w14:textId="77777777" w:rsidR="00C7608B" w:rsidRPr="00C7608B" w:rsidRDefault="00C7608B" w:rsidP="00C7608B">
      <w:pPr>
        <w:rPr>
          <w:b/>
          <w:bCs/>
        </w:rPr>
      </w:pPr>
    </w:p>
    <w:p w14:paraId="5D9FEBD8" w14:textId="77777777" w:rsidR="00C7608B" w:rsidRPr="00C7608B" w:rsidRDefault="00C7608B" w:rsidP="00C7608B">
      <w:pPr>
        <w:rPr>
          <w:bCs/>
        </w:rPr>
      </w:pPr>
      <w:r w:rsidRPr="00C7608B">
        <w:rPr>
          <w:bCs/>
          <w:u w:val="single"/>
        </w:rPr>
        <w:t>Methods of Assessment:</w:t>
      </w:r>
    </w:p>
    <w:p w14:paraId="5B2796B5" w14:textId="77777777" w:rsidR="00C7608B" w:rsidRPr="00C7608B" w:rsidRDefault="00C7608B" w:rsidP="00C7608B">
      <w:pPr>
        <w:rPr>
          <w:bCs/>
        </w:rPr>
      </w:pPr>
    </w:p>
    <w:p w14:paraId="18CD8469" w14:textId="77777777" w:rsidR="00C7608B" w:rsidRPr="00147A82" w:rsidRDefault="00C7608B" w:rsidP="00147A82">
      <w:pPr>
        <w:pStyle w:val="ListParagraph"/>
        <w:numPr>
          <w:ilvl w:val="0"/>
          <w:numId w:val="21"/>
        </w:numPr>
        <w:rPr>
          <w:bCs/>
        </w:rPr>
      </w:pPr>
      <w:r w:rsidRPr="00147A82">
        <w:rPr>
          <w:bCs/>
          <w:u w:val="single"/>
        </w:rPr>
        <w:t>Direct Measure</w:t>
      </w:r>
      <w:r w:rsidRPr="00147A82">
        <w:rPr>
          <w:bCs/>
        </w:rPr>
        <w:t>:</w:t>
      </w:r>
    </w:p>
    <w:p w14:paraId="1F5D5DC7" w14:textId="77777777" w:rsidR="00C7608B" w:rsidRPr="00C7608B" w:rsidRDefault="00C7608B" w:rsidP="00C7608B">
      <w:pPr>
        <w:rPr>
          <w:bCs/>
        </w:rPr>
      </w:pPr>
    </w:p>
    <w:p w14:paraId="11309FEC" w14:textId="77777777" w:rsidR="00042733" w:rsidRPr="00042733" w:rsidRDefault="00C659A3" w:rsidP="00C659A3">
      <w:pPr>
        <w:rPr>
          <w:bCs/>
        </w:rPr>
      </w:pPr>
      <w:r w:rsidRPr="00042733">
        <w:rPr>
          <w:bCs/>
        </w:rPr>
        <w:t>A s</w:t>
      </w:r>
      <w:r w:rsidR="00042733" w:rsidRPr="00042733">
        <w:rPr>
          <w:bCs/>
        </w:rPr>
        <w:t xml:space="preserve">pecific question will </w:t>
      </w:r>
      <w:r w:rsidRPr="00042733">
        <w:rPr>
          <w:bCs/>
        </w:rPr>
        <w:t>be embedded on</w:t>
      </w:r>
      <w:r w:rsidR="00042733" w:rsidRPr="00042733">
        <w:rPr>
          <w:bCs/>
        </w:rPr>
        <w:t xml:space="preserve"> </w:t>
      </w:r>
      <w:r w:rsidRPr="00042733">
        <w:rPr>
          <w:bCs/>
        </w:rPr>
        <w:t xml:space="preserve">a </w:t>
      </w:r>
      <w:r w:rsidR="00042733" w:rsidRPr="00042733">
        <w:rPr>
          <w:bCs/>
        </w:rPr>
        <w:t xml:space="preserve">midterm (2 </w:t>
      </w:r>
      <w:proofErr w:type="gramStart"/>
      <w:r w:rsidR="00042733" w:rsidRPr="00042733">
        <w:rPr>
          <w:bCs/>
        </w:rPr>
        <w:t>total</w:t>
      </w:r>
      <w:proofErr w:type="gramEnd"/>
      <w:r w:rsidRPr="00042733">
        <w:rPr>
          <w:bCs/>
        </w:rPr>
        <w:t xml:space="preserve"> for the course</w:t>
      </w:r>
      <w:r w:rsidR="00042733" w:rsidRPr="00042733">
        <w:rPr>
          <w:bCs/>
        </w:rPr>
        <w:t xml:space="preserve">) or final exam.  </w:t>
      </w:r>
    </w:p>
    <w:p w14:paraId="1173E2D3" w14:textId="77777777" w:rsidR="00C659A3" w:rsidRPr="00042733" w:rsidRDefault="00C659A3" w:rsidP="00C659A3">
      <w:pPr>
        <w:rPr>
          <w:bCs/>
        </w:rPr>
      </w:pPr>
    </w:p>
    <w:p w14:paraId="7505FDB9" w14:textId="5E9ACDBF" w:rsidR="00C7608B" w:rsidRDefault="00042733" w:rsidP="00C7608B">
      <w:pPr>
        <w:rPr>
          <w:bCs/>
        </w:rPr>
      </w:pPr>
      <w:r w:rsidRPr="00042733">
        <w:rPr>
          <w:bCs/>
          <w:i/>
          <w:iCs/>
        </w:rPr>
        <w:t>Sample:</w:t>
      </w:r>
      <w:r w:rsidR="00C659A3" w:rsidRPr="00042733">
        <w:rPr>
          <w:bCs/>
        </w:rPr>
        <w:t xml:space="preserve">  </w:t>
      </w:r>
      <w:r w:rsidR="003C6F02">
        <w:rPr>
          <w:bCs/>
        </w:rPr>
        <w:t xml:space="preserve">In his </w:t>
      </w:r>
      <w:r w:rsidR="003C6F02" w:rsidRPr="003C6F02">
        <w:rPr>
          <w:bCs/>
          <w:u w:val="single"/>
        </w:rPr>
        <w:t>Autobiography</w:t>
      </w:r>
      <w:r w:rsidR="003C6F02">
        <w:rPr>
          <w:bCs/>
        </w:rPr>
        <w:t xml:space="preserve">, Darwin claimed </w:t>
      </w:r>
      <w:r w:rsidR="00464C09">
        <w:rPr>
          <w:bCs/>
        </w:rPr>
        <w:t xml:space="preserve">his </w:t>
      </w:r>
      <w:r w:rsidR="003C6F02">
        <w:rPr>
          <w:bCs/>
        </w:rPr>
        <w:t xml:space="preserve">years at Cambridge were “sadly wasted.”  In contrast, letters </w:t>
      </w:r>
      <w:r w:rsidR="007D7BEC">
        <w:rPr>
          <w:bCs/>
        </w:rPr>
        <w:t>we read in the</w:t>
      </w:r>
      <w:r w:rsidR="003C6F02">
        <w:rPr>
          <w:bCs/>
        </w:rPr>
        <w:t xml:space="preserve"> Darwin Correspondence </w:t>
      </w:r>
      <w:r w:rsidR="007D7BEC">
        <w:rPr>
          <w:bCs/>
        </w:rPr>
        <w:t xml:space="preserve">Project </w:t>
      </w:r>
      <w:r w:rsidR="00C01E52">
        <w:rPr>
          <w:bCs/>
        </w:rPr>
        <w:t>indicate</w:t>
      </w:r>
      <w:r w:rsidR="003C6F02">
        <w:rPr>
          <w:bCs/>
        </w:rPr>
        <w:t xml:space="preserve"> that Darwin was strongly influenced by his undergraduate experience and </w:t>
      </w:r>
      <w:r w:rsidR="000E0D9E">
        <w:rPr>
          <w:bCs/>
        </w:rPr>
        <w:t xml:space="preserve">that he </w:t>
      </w:r>
      <w:r w:rsidR="003C6F02">
        <w:rPr>
          <w:bCs/>
        </w:rPr>
        <w:t xml:space="preserve">influenced others.  </w:t>
      </w:r>
      <w:r w:rsidR="00464C09">
        <w:rPr>
          <w:bCs/>
        </w:rPr>
        <w:t>In your answer, r</w:t>
      </w:r>
      <w:bookmarkStart w:id="0" w:name="_GoBack"/>
      <w:bookmarkEnd w:id="0"/>
      <w:r w:rsidR="00C01E52">
        <w:rPr>
          <w:bCs/>
        </w:rPr>
        <w:t xml:space="preserve">econcile these diverse accounts of the past.  Provide a critical </w:t>
      </w:r>
      <w:r w:rsidR="00DB49D0">
        <w:rPr>
          <w:bCs/>
        </w:rPr>
        <w:t>analy</w:t>
      </w:r>
      <w:r w:rsidR="00C01E52">
        <w:rPr>
          <w:bCs/>
        </w:rPr>
        <w:t>sis of</w:t>
      </w:r>
      <w:r w:rsidR="009905B4">
        <w:rPr>
          <w:bCs/>
        </w:rPr>
        <w:t xml:space="preserve"> </w:t>
      </w:r>
      <w:r w:rsidR="00963AE2">
        <w:rPr>
          <w:bCs/>
        </w:rPr>
        <w:t xml:space="preserve">the </w:t>
      </w:r>
      <w:r w:rsidR="007620EF">
        <w:rPr>
          <w:bCs/>
        </w:rPr>
        <w:t>sources</w:t>
      </w:r>
      <w:r w:rsidR="0036354B">
        <w:rPr>
          <w:bCs/>
        </w:rPr>
        <w:t xml:space="preserve"> (</w:t>
      </w:r>
      <w:r w:rsidR="007620EF">
        <w:rPr>
          <w:bCs/>
        </w:rPr>
        <w:t>e.g.</w:t>
      </w:r>
      <w:r w:rsidR="009905B4">
        <w:rPr>
          <w:bCs/>
        </w:rPr>
        <w:t>,</w:t>
      </w:r>
      <w:r w:rsidR="007620EF">
        <w:rPr>
          <w:bCs/>
        </w:rPr>
        <w:t xml:space="preserve"> </w:t>
      </w:r>
      <w:r w:rsidR="0036354B">
        <w:rPr>
          <w:bCs/>
        </w:rPr>
        <w:t xml:space="preserve">who wrote them, </w:t>
      </w:r>
      <w:r w:rsidR="009C2CB1">
        <w:rPr>
          <w:bCs/>
        </w:rPr>
        <w:t xml:space="preserve">why they </w:t>
      </w:r>
      <w:r w:rsidR="009905B4">
        <w:rPr>
          <w:bCs/>
        </w:rPr>
        <w:t xml:space="preserve">were </w:t>
      </w:r>
      <w:r w:rsidR="009C2CB1">
        <w:rPr>
          <w:bCs/>
        </w:rPr>
        <w:t xml:space="preserve">written, </w:t>
      </w:r>
      <w:r w:rsidR="0036354B">
        <w:rPr>
          <w:bCs/>
        </w:rPr>
        <w:t xml:space="preserve">who was the intended audience) </w:t>
      </w:r>
      <w:r w:rsidR="009C2CB1">
        <w:rPr>
          <w:bCs/>
        </w:rPr>
        <w:t xml:space="preserve">and explain how they </w:t>
      </w:r>
      <w:r w:rsidR="009905B4">
        <w:rPr>
          <w:bCs/>
        </w:rPr>
        <w:t>aid</w:t>
      </w:r>
      <w:r w:rsidR="009C2CB1">
        <w:rPr>
          <w:bCs/>
        </w:rPr>
        <w:t xml:space="preserve"> </w:t>
      </w:r>
      <w:r w:rsidR="007620EF">
        <w:rPr>
          <w:bCs/>
        </w:rPr>
        <w:t>you</w:t>
      </w:r>
      <w:r w:rsidR="009C2CB1">
        <w:rPr>
          <w:bCs/>
        </w:rPr>
        <w:t xml:space="preserve"> </w:t>
      </w:r>
      <w:r w:rsidR="009905B4">
        <w:rPr>
          <w:bCs/>
        </w:rPr>
        <w:t xml:space="preserve">in </w:t>
      </w:r>
      <w:r w:rsidR="009C2CB1">
        <w:rPr>
          <w:bCs/>
        </w:rPr>
        <w:t>arriv</w:t>
      </w:r>
      <w:r w:rsidR="00C01E52">
        <w:rPr>
          <w:bCs/>
        </w:rPr>
        <w:t xml:space="preserve">ing </w:t>
      </w:r>
      <w:r w:rsidR="009C2CB1">
        <w:rPr>
          <w:bCs/>
        </w:rPr>
        <w:t>at</w:t>
      </w:r>
      <w:r w:rsidR="00C01E52">
        <w:rPr>
          <w:bCs/>
        </w:rPr>
        <w:t xml:space="preserve"> your best historical interpretation.</w:t>
      </w:r>
      <w:r w:rsidR="00DB49D0">
        <w:rPr>
          <w:bCs/>
        </w:rPr>
        <w:t xml:space="preserve"> </w:t>
      </w:r>
    </w:p>
    <w:p w14:paraId="6FD88EBB" w14:textId="77777777" w:rsidR="009905B4" w:rsidRPr="00C7608B" w:rsidRDefault="009905B4" w:rsidP="00C7608B">
      <w:pPr>
        <w:rPr>
          <w:bCs/>
        </w:rPr>
      </w:pPr>
    </w:p>
    <w:p w14:paraId="01E39095" w14:textId="77777777" w:rsidR="00C7608B" w:rsidRPr="00C7608B" w:rsidRDefault="00C7608B" w:rsidP="00C7608B">
      <w:pPr>
        <w:rPr>
          <w:bCs/>
        </w:rPr>
      </w:pPr>
      <w:r w:rsidRPr="00C7608B">
        <w:rPr>
          <w:bCs/>
        </w:rPr>
        <w:t>Assessment Rubric:</w:t>
      </w:r>
    </w:p>
    <w:p w14:paraId="5EE295B7" w14:textId="77777777" w:rsidR="00C7608B" w:rsidRDefault="00C7608B" w:rsidP="00C7608B">
      <w:pPr>
        <w:rPr>
          <w:bCs/>
        </w:rPr>
      </w:pPr>
    </w:p>
    <w:tbl>
      <w:tblPr>
        <w:tblW w:w="0" w:type="auto"/>
        <w:tblInd w:w="175" w:type="dxa"/>
        <w:tblLayout w:type="fixed"/>
        <w:tblCellMar>
          <w:left w:w="0" w:type="dxa"/>
          <w:right w:w="0" w:type="dxa"/>
        </w:tblCellMar>
        <w:tblLook w:val="0000" w:firstRow="0" w:lastRow="0" w:firstColumn="0" w:lastColumn="0" w:noHBand="0" w:noVBand="0"/>
      </w:tblPr>
      <w:tblGrid>
        <w:gridCol w:w="1890"/>
        <w:gridCol w:w="1652"/>
        <w:gridCol w:w="1771"/>
        <w:gridCol w:w="1771"/>
      </w:tblGrid>
      <w:tr w:rsidR="00C7608B" w:rsidRPr="00042733" w14:paraId="7F619C71" w14:textId="77777777" w:rsidTr="009F638C">
        <w:tblPrEx>
          <w:tblCellMar>
            <w:top w:w="0" w:type="dxa"/>
            <w:left w:w="0" w:type="dxa"/>
            <w:bottom w:w="0" w:type="dxa"/>
            <w:right w:w="0" w:type="dxa"/>
          </w:tblCellMar>
        </w:tblPrEx>
        <w:trPr>
          <w:trHeight w:val="273"/>
        </w:trPr>
        <w:tc>
          <w:tcPr>
            <w:tcW w:w="1890" w:type="dxa"/>
            <w:tcBorders>
              <w:top w:val="single" w:sz="4" w:space="0" w:color="000000"/>
              <w:left w:val="single" w:sz="4" w:space="0" w:color="000000"/>
              <w:bottom w:val="single" w:sz="4" w:space="0" w:color="000000"/>
              <w:right w:val="single" w:sz="4" w:space="0" w:color="000000"/>
            </w:tcBorders>
          </w:tcPr>
          <w:p w14:paraId="0D5D6398" w14:textId="77777777" w:rsidR="00C7608B" w:rsidRPr="00042733" w:rsidRDefault="00C7608B" w:rsidP="009F638C">
            <w:pPr>
              <w:rPr>
                <w:bCs/>
                <w:sz w:val="22"/>
                <w:szCs w:val="22"/>
              </w:rPr>
            </w:pPr>
            <w:r w:rsidRPr="004C472C">
              <w:rPr>
                <w:sz w:val="22"/>
                <w:szCs w:val="22"/>
              </w:rPr>
              <w:t>Excellent</w:t>
            </w:r>
          </w:p>
        </w:tc>
        <w:tc>
          <w:tcPr>
            <w:tcW w:w="1652" w:type="dxa"/>
            <w:tcBorders>
              <w:top w:val="single" w:sz="4" w:space="0" w:color="000000"/>
              <w:left w:val="single" w:sz="4" w:space="0" w:color="000000"/>
              <w:bottom w:val="single" w:sz="4" w:space="0" w:color="000000"/>
              <w:right w:val="single" w:sz="4" w:space="0" w:color="000000"/>
            </w:tcBorders>
          </w:tcPr>
          <w:p w14:paraId="52C28686" w14:textId="77777777" w:rsidR="00C7608B" w:rsidRPr="00042733" w:rsidRDefault="00C7608B" w:rsidP="009F638C">
            <w:pPr>
              <w:rPr>
                <w:bCs/>
                <w:sz w:val="22"/>
                <w:szCs w:val="22"/>
              </w:rPr>
            </w:pPr>
            <w:r w:rsidRPr="004C472C">
              <w:rPr>
                <w:sz w:val="22"/>
                <w:szCs w:val="22"/>
              </w:rPr>
              <w:t>Good</w:t>
            </w:r>
          </w:p>
        </w:tc>
        <w:tc>
          <w:tcPr>
            <w:tcW w:w="1771" w:type="dxa"/>
            <w:tcBorders>
              <w:top w:val="single" w:sz="4" w:space="0" w:color="000000"/>
              <w:left w:val="single" w:sz="4" w:space="0" w:color="000000"/>
              <w:bottom w:val="single" w:sz="4" w:space="0" w:color="000000"/>
              <w:right w:val="single" w:sz="4" w:space="0" w:color="000000"/>
            </w:tcBorders>
          </w:tcPr>
          <w:p w14:paraId="0BAFA763" w14:textId="77777777" w:rsidR="00C7608B" w:rsidRPr="00042733" w:rsidRDefault="00C7608B" w:rsidP="009F638C">
            <w:pPr>
              <w:rPr>
                <w:bCs/>
                <w:sz w:val="22"/>
                <w:szCs w:val="22"/>
              </w:rPr>
            </w:pPr>
            <w:r w:rsidRPr="004C472C">
              <w:rPr>
                <w:sz w:val="22"/>
                <w:szCs w:val="22"/>
              </w:rPr>
              <w:t>Fair</w:t>
            </w:r>
          </w:p>
        </w:tc>
        <w:tc>
          <w:tcPr>
            <w:tcW w:w="1771" w:type="dxa"/>
            <w:tcBorders>
              <w:top w:val="single" w:sz="4" w:space="0" w:color="000000"/>
              <w:left w:val="single" w:sz="4" w:space="0" w:color="000000"/>
              <w:bottom w:val="single" w:sz="4" w:space="0" w:color="000000"/>
              <w:right w:val="single" w:sz="4" w:space="0" w:color="000000"/>
            </w:tcBorders>
          </w:tcPr>
          <w:p w14:paraId="6CB5393C" w14:textId="77777777" w:rsidR="00C7608B" w:rsidRPr="00042733" w:rsidRDefault="00C7608B" w:rsidP="009F638C">
            <w:pPr>
              <w:rPr>
                <w:bCs/>
                <w:sz w:val="22"/>
                <w:szCs w:val="22"/>
              </w:rPr>
            </w:pPr>
            <w:r w:rsidRPr="004C472C">
              <w:rPr>
                <w:sz w:val="22"/>
                <w:szCs w:val="22"/>
              </w:rPr>
              <w:t>Poor</w:t>
            </w:r>
          </w:p>
        </w:tc>
      </w:tr>
      <w:tr w:rsidR="00C7608B" w:rsidRPr="00042733" w14:paraId="2494001C" w14:textId="77777777" w:rsidTr="009F638C">
        <w:tblPrEx>
          <w:tblCellMar>
            <w:top w:w="0" w:type="dxa"/>
            <w:left w:w="0" w:type="dxa"/>
            <w:bottom w:w="0" w:type="dxa"/>
            <w:right w:w="0" w:type="dxa"/>
          </w:tblCellMar>
        </w:tblPrEx>
        <w:trPr>
          <w:trHeight w:val="2486"/>
        </w:trPr>
        <w:tc>
          <w:tcPr>
            <w:tcW w:w="1890" w:type="dxa"/>
            <w:tcBorders>
              <w:top w:val="single" w:sz="4" w:space="0" w:color="000000"/>
              <w:left w:val="single" w:sz="4" w:space="0" w:color="000000"/>
              <w:bottom w:val="single" w:sz="4" w:space="0" w:color="000000"/>
              <w:right w:val="single" w:sz="4" w:space="0" w:color="000000"/>
            </w:tcBorders>
          </w:tcPr>
          <w:p w14:paraId="5EBB9FBF" w14:textId="5B575C49" w:rsidR="00C7608B" w:rsidRPr="00042733" w:rsidRDefault="00C7608B" w:rsidP="009F638C">
            <w:pPr>
              <w:rPr>
                <w:bCs/>
                <w:sz w:val="22"/>
                <w:szCs w:val="22"/>
              </w:rPr>
            </w:pPr>
            <w:r w:rsidRPr="004C472C">
              <w:rPr>
                <w:sz w:val="22"/>
                <w:szCs w:val="22"/>
              </w:rPr>
              <w:t>Demonstrates a robus</w:t>
            </w:r>
            <w:r w:rsidRPr="004C472C">
              <w:rPr>
                <w:sz w:val="22"/>
                <w:szCs w:val="22"/>
              </w:rPr>
              <w:t>t and critical ability to speak and write about primary and secondary sources.</w:t>
            </w:r>
          </w:p>
        </w:tc>
        <w:tc>
          <w:tcPr>
            <w:tcW w:w="1652" w:type="dxa"/>
            <w:tcBorders>
              <w:top w:val="single" w:sz="4" w:space="0" w:color="000000"/>
              <w:left w:val="single" w:sz="4" w:space="0" w:color="000000"/>
              <w:bottom w:val="single" w:sz="4" w:space="0" w:color="000000"/>
              <w:right w:val="single" w:sz="4" w:space="0" w:color="000000"/>
            </w:tcBorders>
          </w:tcPr>
          <w:p w14:paraId="5EEC5699" w14:textId="459C0300" w:rsidR="00C7608B" w:rsidRPr="00042733" w:rsidRDefault="00C7608B" w:rsidP="009F638C">
            <w:pPr>
              <w:rPr>
                <w:bCs/>
                <w:sz w:val="22"/>
                <w:szCs w:val="22"/>
              </w:rPr>
            </w:pPr>
            <w:r w:rsidRPr="004C472C">
              <w:rPr>
                <w:sz w:val="22"/>
                <w:szCs w:val="22"/>
              </w:rPr>
              <w:t>Demonstrates adequate and critical</w:t>
            </w:r>
            <w:r w:rsidRPr="004C472C">
              <w:rPr>
                <w:sz w:val="22"/>
                <w:szCs w:val="22"/>
              </w:rPr>
              <w:t xml:space="preserve"> </w:t>
            </w:r>
            <w:r w:rsidRPr="004C472C">
              <w:rPr>
                <w:sz w:val="22"/>
                <w:szCs w:val="22"/>
              </w:rPr>
              <w:t>ability to speak and write about primary and secondary sources</w:t>
            </w:r>
            <w:r w:rsidR="006F6AA8" w:rsidRPr="004C472C">
              <w:rPr>
                <w:sz w:val="22"/>
                <w:szCs w:val="22"/>
              </w:rPr>
              <w:t>.</w:t>
            </w:r>
            <w:r w:rsidRPr="004C472C">
              <w:rPr>
                <w:sz w:val="22"/>
                <w:szCs w:val="22"/>
              </w:rPr>
              <w:t xml:space="preserve"> </w:t>
            </w:r>
            <w:r w:rsidRPr="004C472C">
              <w:rPr>
                <w:sz w:val="22"/>
                <w:szCs w:val="22"/>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2BC32139" w14:textId="1B346F3C" w:rsidR="00C7608B" w:rsidRPr="00042733" w:rsidRDefault="00C7608B" w:rsidP="009F638C">
            <w:pPr>
              <w:rPr>
                <w:bCs/>
                <w:sz w:val="22"/>
                <w:szCs w:val="22"/>
              </w:rPr>
            </w:pPr>
            <w:r w:rsidRPr="004C472C">
              <w:rPr>
                <w:sz w:val="22"/>
                <w:szCs w:val="22"/>
              </w:rPr>
              <w:t xml:space="preserve">Demonstrates modest </w:t>
            </w:r>
            <w:r w:rsidR="006F6AA8" w:rsidRPr="004C472C">
              <w:rPr>
                <w:sz w:val="22"/>
                <w:szCs w:val="22"/>
              </w:rPr>
              <w:t>ability to speak and write about primary and secondary sources</w:t>
            </w:r>
            <w:r w:rsidR="006F6AA8" w:rsidRPr="004C472C">
              <w:rPr>
                <w:sz w:val="22"/>
                <w:szCs w:val="22"/>
              </w:rPr>
              <w:t>.</w:t>
            </w:r>
          </w:p>
        </w:tc>
        <w:tc>
          <w:tcPr>
            <w:tcW w:w="1771" w:type="dxa"/>
            <w:tcBorders>
              <w:top w:val="single" w:sz="4" w:space="0" w:color="000000"/>
              <w:left w:val="single" w:sz="4" w:space="0" w:color="000000"/>
              <w:bottom w:val="single" w:sz="4" w:space="0" w:color="000000"/>
              <w:right w:val="single" w:sz="4" w:space="0" w:color="000000"/>
            </w:tcBorders>
          </w:tcPr>
          <w:p w14:paraId="77DE41EC" w14:textId="6BBC31D0" w:rsidR="00C7608B" w:rsidRPr="00042733" w:rsidRDefault="00C7608B" w:rsidP="009F638C">
            <w:pPr>
              <w:rPr>
                <w:bCs/>
                <w:sz w:val="22"/>
                <w:szCs w:val="22"/>
              </w:rPr>
            </w:pPr>
            <w:r w:rsidRPr="004C472C">
              <w:rPr>
                <w:sz w:val="22"/>
                <w:szCs w:val="22"/>
              </w:rPr>
              <w:t xml:space="preserve">Demonstrates little or no </w:t>
            </w:r>
            <w:r w:rsidR="006F6AA8" w:rsidRPr="004C472C">
              <w:rPr>
                <w:sz w:val="22"/>
                <w:szCs w:val="22"/>
              </w:rPr>
              <w:t>ability to speak and write about primary and secondary sources</w:t>
            </w:r>
          </w:p>
        </w:tc>
      </w:tr>
    </w:tbl>
    <w:p w14:paraId="35AA7C19" w14:textId="77777777" w:rsidR="00C7608B" w:rsidRDefault="00C7608B" w:rsidP="00C7608B">
      <w:pPr>
        <w:rPr>
          <w:bCs/>
          <w:sz w:val="22"/>
          <w:szCs w:val="22"/>
        </w:rPr>
      </w:pPr>
    </w:p>
    <w:p w14:paraId="6867A1B2" w14:textId="77777777" w:rsidR="00042733" w:rsidRPr="00042733" w:rsidRDefault="00042733" w:rsidP="006F6AA8">
      <w:pPr>
        <w:rPr>
          <w:bCs/>
        </w:rPr>
      </w:pPr>
    </w:p>
    <w:p w14:paraId="6C313CAE" w14:textId="77777777" w:rsidR="004D135E" w:rsidRPr="00042733" w:rsidRDefault="004D135E" w:rsidP="00147A82">
      <w:pPr>
        <w:numPr>
          <w:ilvl w:val="0"/>
          <w:numId w:val="21"/>
        </w:numPr>
        <w:rPr>
          <w:bCs/>
        </w:rPr>
      </w:pPr>
      <w:r w:rsidRPr="00042733">
        <w:rPr>
          <w:bCs/>
          <w:u w:val="single"/>
        </w:rPr>
        <w:t>Indirect Measure</w:t>
      </w:r>
    </w:p>
    <w:p w14:paraId="37F1CB09" w14:textId="77777777" w:rsidR="004D135E" w:rsidRPr="00042733" w:rsidRDefault="004D135E" w:rsidP="004D135E">
      <w:pPr>
        <w:rPr>
          <w:bCs/>
        </w:rPr>
      </w:pPr>
      <w:r w:rsidRPr="00042733">
        <w:rPr>
          <w:bCs/>
        </w:rPr>
        <w:lastRenderedPageBreak/>
        <w:t>Students will complete an informal feedback survey rating their achievement of the learning objectives for the course.  These will be submitted anonymously before the final exam.</w:t>
      </w:r>
    </w:p>
    <w:p w14:paraId="5206DA6E" w14:textId="77777777" w:rsidR="004D135E" w:rsidRPr="00042733" w:rsidRDefault="004D135E" w:rsidP="004D135E">
      <w:pPr>
        <w:rPr>
          <w:bCs/>
        </w:rPr>
      </w:pPr>
    </w:p>
    <w:p w14:paraId="6BF696B5" w14:textId="77777777" w:rsidR="004D135E" w:rsidRPr="00042733" w:rsidRDefault="004D135E" w:rsidP="004D135E">
      <w:pPr>
        <w:rPr>
          <w:bCs/>
        </w:rPr>
      </w:pPr>
      <w:r w:rsidRPr="00042733">
        <w:rPr>
          <w:bCs/>
        </w:rPr>
        <w:t>Sample:  To assess the effectiveness of this General Education course, we seek your input on the course learning objectives.  Please place an “x” in the grid below to indicate your opinion.  Please consider sharing explanatory comments in the space below.  All responses are anonymous.</w:t>
      </w:r>
    </w:p>
    <w:p w14:paraId="6E009B68" w14:textId="77777777" w:rsidR="004D135E" w:rsidRPr="00042733" w:rsidRDefault="004D135E" w:rsidP="004D135E">
      <w:pPr>
        <w:rPr>
          <w:bCs/>
        </w:rPr>
      </w:pPr>
    </w:p>
    <w:p w14:paraId="2856D626" w14:textId="77777777" w:rsidR="004D135E" w:rsidRPr="00042733" w:rsidRDefault="004D135E" w:rsidP="004D135E">
      <w:pPr>
        <w:rPr>
          <w:bCs/>
          <w:i/>
          <w:iCs/>
        </w:rPr>
      </w:pPr>
      <w:r w:rsidRPr="00042733">
        <w:rPr>
          <w:bCs/>
          <w:i/>
          <w:iCs/>
        </w:rPr>
        <w:t>This course provided opportunities for me to meet this objective.</w:t>
      </w:r>
    </w:p>
    <w:tbl>
      <w:tblPr>
        <w:tblW w:w="0" w:type="auto"/>
        <w:tblInd w:w="170" w:type="dxa"/>
        <w:tblLayout w:type="fixed"/>
        <w:tblCellMar>
          <w:left w:w="0" w:type="dxa"/>
          <w:right w:w="0" w:type="dxa"/>
        </w:tblCellMar>
        <w:tblLook w:val="0000" w:firstRow="0" w:lastRow="0" w:firstColumn="0" w:lastColumn="0" w:noHBand="0" w:noVBand="0"/>
      </w:tblPr>
      <w:tblGrid>
        <w:gridCol w:w="1872"/>
        <w:gridCol w:w="1862"/>
        <w:gridCol w:w="1867"/>
        <w:gridCol w:w="1872"/>
        <w:gridCol w:w="1877"/>
      </w:tblGrid>
      <w:tr w:rsidR="004D135E" w:rsidRPr="00042733" w14:paraId="13A788EC" w14:textId="77777777" w:rsidTr="009F638C">
        <w:tblPrEx>
          <w:tblCellMar>
            <w:top w:w="0" w:type="dxa"/>
            <w:left w:w="0" w:type="dxa"/>
            <w:bottom w:w="0" w:type="dxa"/>
            <w:right w:w="0" w:type="dxa"/>
          </w:tblCellMar>
        </w:tblPrEx>
        <w:trPr>
          <w:trHeight w:val="551"/>
        </w:trPr>
        <w:tc>
          <w:tcPr>
            <w:tcW w:w="1872" w:type="dxa"/>
            <w:tcBorders>
              <w:top w:val="single" w:sz="4" w:space="0" w:color="000000"/>
              <w:left w:val="single" w:sz="4" w:space="0" w:color="000000"/>
              <w:bottom w:val="single" w:sz="4" w:space="0" w:color="000000"/>
              <w:right w:val="single" w:sz="4" w:space="0" w:color="000000"/>
            </w:tcBorders>
          </w:tcPr>
          <w:p w14:paraId="266242E7" w14:textId="77777777" w:rsidR="004D135E" w:rsidRPr="00042733" w:rsidRDefault="004D135E" w:rsidP="009F638C">
            <w:pPr>
              <w:rPr>
                <w:bCs/>
                <w:sz w:val="22"/>
                <w:szCs w:val="22"/>
              </w:rPr>
            </w:pPr>
            <w:r w:rsidRPr="00042733">
              <w:rPr>
                <w:bCs/>
                <w:sz w:val="22"/>
                <w:szCs w:val="22"/>
              </w:rPr>
              <w:t>Agree Strongly</w:t>
            </w:r>
          </w:p>
        </w:tc>
        <w:tc>
          <w:tcPr>
            <w:tcW w:w="1862" w:type="dxa"/>
            <w:tcBorders>
              <w:top w:val="single" w:sz="4" w:space="0" w:color="000000"/>
              <w:left w:val="single" w:sz="4" w:space="0" w:color="000000"/>
              <w:bottom w:val="single" w:sz="4" w:space="0" w:color="000000"/>
              <w:right w:val="single" w:sz="4" w:space="0" w:color="000000"/>
            </w:tcBorders>
          </w:tcPr>
          <w:p w14:paraId="22AD5C41" w14:textId="77777777" w:rsidR="004D135E" w:rsidRPr="00042733" w:rsidRDefault="004D135E" w:rsidP="009F638C">
            <w:pPr>
              <w:rPr>
                <w:bCs/>
                <w:sz w:val="22"/>
                <w:szCs w:val="22"/>
              </w:rPr>
            </w:pPr>
            <w:r w:rsidRPr="00042733">
              <w:rPr>
                <w:bCs/>
                <w:sz w:val="22"/>
                <w:szCs w:val="22"/>
              </w:rPr>
              <w:t>Agree</w:t>
            </w:r>
          </w:p>
        </w:tc>
        <w:tc>
          <w:tcPr>
            <w:tcW w:w="1867" w:type="dxa"/>
            <w:tcBorders>
              <w:top w:val="single" w:sz="4" w:space="0" w:color="000000"/>
              <w:left w:val="single" w:sz="4" w:space="0" w:color="000000"/>
              <w:bottom w:val="single" w:sz="4" w:space="0" w:color="000000"/>
              <w:right w:val="single" w:sz="4" w:space="0" w:color="000000"/>
            </w:tcBorders>
          </w:tcPr>
          <w:p w14:paraId="6FB8F643" w14:textId="77777777" w:rsidR="004D135E" w:rsidRPr="00042733" w:rsidRDefault="004D135E" w:rsidP="009F638C">
            <w:pPr>
              <w:rPr>
                <w:bCs/>
                <w:sz w:val="22"/>
                <w:szCs w:val="22"/>
              </w:rPr>
            </w:pPr>
            <w:r w:rsidRPr="00042733">
              <w:rPr>
                <w:bCs/>
                <w:sz w:val="22"/>
                <w:szCs w:val="22"/>
              </w:rPr>
              <w:t>Neutral</w:t>
            </w:r>
          </w:p>
        </w:tc>
        <w:tc>
          <w:tcPr>
            <w:tcW w:w="1872" w:type="dxa"/>
            <w:tcBorders>
              <w:top w:val="single" w:sz="4" w:space="0" w:color="000000"/>
              <w:left w:val="single" w:sz="4" w:space="0" w:color="000000"/>
              <w:bottom w:val="single" w:sz="4" w:space="0" w:color="000000"/>
              <w:right w:val="single" w:sz="4" w:space="0" w:color="000000"/>
            </w:tcBorders>
          </w:tcPr>
          <w:p w14:paraId="25CC6193" w14:textId="77777777" w:rsidR="004D135E" w:rsidRPr="00042733" w:rsidRDefault="004D135E" w:rsidP="009F638C">
            <w:pPr>
              <w:rPr>
                <w:bCs/>
                <w:sz w:val="22"/>
                <w:szCs w:val="22"/>
              </w:rPr>
            </w:pPr>
            <w:r w:rsidRPr="00042733">
              <w:rPr>
                <w:bCs/>
                <w:sz w:val="22"/>
                <w:szCs w:val="22"/>
              </w:rPr>
              <w:t>Disagree</w:t>
            </w:r>
          </w:p>
        </w:tc>
        <w:tc>
          <w:tcPr>
            <w:tcW w:w="1877" w:type="dxa"/>
            <w:tcBorders>
              <w:top w:val="single" w:sz="4" w:space="0" w:color="000000"/>
              <w:left w:val="single" w:sz="4" w:space="0" w:color="000000"/>
              <w:bottom w:val="single" w:sz="4" w:space="0" w:color="000000"/>
              <w:right w:val="single" w:sz="4" w:space="0" w:color="000000"/>
            </w:tcBorders>
          </w:tcPr>
          <w:p w14:paraId="2CC81A59" w14:textId="77777777" w:rsidR="004D135E" w:rsidRPr="00042733" w:rsidRDefault="004D135E" w:rsidP="009F638C">
            <w:pPr>
              <w:rPr>
                <w:bCs/>
                <w:sz w:val="22"/>
                <w:szCs w:val="22"/>
              </w:rPr>
            </w:pPr>
            <w:r w:rsidRPr="00042733">
              <w:rPr>
                <w:bCs/>
                <w:sz w:val="22"/>
                <w:szCs w:val="22"/>
              </w:rPr>
              <w:t>Disagree strongly</w:t>
            </w:r>
          </w:p>
        </w:tc>
      </w:tr>
      <w:tr w:rsidR="004D135E" w:rsidRPr="00042733" w14:paraId="1580AA7E" w14:textId="77777777" w:rsidTr="009F638C">
        <w:tblPrEx>
          <w:tblCellMar>
            <w:top w:w="0" w:type="dxa"/>
            <w:left w:w="0" w:type="dxa"/>
            <w:bottom w:w="0" w:type="dxa"/>
            <w:right w:w="0" w:type="dxa"/>
          </w:tblCellMar>
        </w:tblPrEx>
        <w:trPr>
          <w:trHeight w:val="277"/>
        </w:trPr>
        <w:tc>
          <w:tcPr>
            <w:tcW w:w="1872" w:type="dxa"/>
            <w:tcBorders>
              <w:top w:val="single" w:sz="4" w:space="0" w:color="000000"/>
              <w:left w:val="single" w:sz="4" w:space="0" w:color="000000"/>
              <w:bottom w:val="single" w:sz="4" w:space="0" w:color="000000"/>
              <w:right w:val="single" w:sz="4" w:space="0" w:color="000000"/>
            </w:tcBorders>
          </w:tcPr>
          <w:p w14:paraId="1D3C8F3E" w14:textId="77777777" w:rsidR="004D135E" w:rsidRPr="00042733" w:rsidRDefault="004D135E" w:rsidP="009F638C">
            <w:pPr>
              <w:rPr>
                <w:bCs/>
              </w:rPr>
            </w:pPr>
          </w:p>
        </w:tc>
        <w:tc>
          <w:tcPr>
            <w:tcW w:w="1862" w:type="dxa"/>
            <w:tcBorders>
              <w:top w:val="single" w:sz="4" w:space="0" w:color="000000"/>
              <w:left w:val="single" w:sz="4" w:space="0" w:color="000000"/>
              <w:bottom w:val="single" w:sz="4" w:space="0" w:color="000000"/>
              <w:right w:val="single" w:sz="4" w:space="0" w:color="000000"/>
            </w:tcBorders>
          </w:tcPr>
          <w:p w14:paraId="374FF845" w14:textId="77777777" w:rsidR="004D135E" w:rsidRPr="00042733" w:rsidRDefault="004D135E" w:rsidP="009F638C">
            <w:pPr>
              <w:rPr>
                <w:bCs/>
              </w:rPr>
            </w:pPr>
          </w:p>
        </w:tc>
        <w:tc>
          <w:tcPr>
            <w:tcW w:w="1867" w:type="dxa"/>
            <w:tcBorders>
              <w:top w:val="single" w:sz="4" w:space="0" w:color="000000"/>
              <w:left w:val="single" w:sz="4" w:space="0" w:color="000000"/>
              <w:bottom w:val="single" w:sz="4" w:space="0" w:color="000000"/>
              <w:right w:val="single" w:sz="4" w:space="0" w:color="000000"/>
            </w:tcBorders>
          </w:tcPr>
          <w:p w14:paraId="11F43221" w14:textId="77777777" w:rsidR="004D135E" w:rsidRPr="00042733" w:rsidRDefault="004D135E" w:rsidP="009F638C">
            <w:pPr>
              <w:rPr>
                <w:bCs/>
              </w:rPr>
            </w:pPr>
          </w:p>
        </w:tc>
        <w:tc>
          <w:tcPr>
            <w:tcW w:w="1872" w:type="dxa"/>
            <w:tcBorders>
              <w:top w:val="single" w:sz="4" w:space="0" w:color="000000"/>
              <w:left w:val="single" w:sz="4" w:space="0" w:color="000000"/>
              <w:bottom w:val="single" w:sz="4" w:space="0" w:color="000000"/>
              <w:right w:val="single" w:sz="4" w:space="0" w:color="000000"/>
            </w:tcBorders>
          </w:tcPr>
          <w:p w14:paraId="6033E544" w14:textId="77777777" w:rsidR="004D135E" w:rsidRPr="00042733" w:rsidRDefault="004D135E" w:rsidP="009F638C">
            <w:pPr>
              <w:rPr>
                <w:bCs/>
              </w:rPr>
            </w:pPr>
          </w:p>
        </w:tc>
        <w:tc>
          <w:tcPr>
            <w:tcW w:w="1877" w:type="dxa"/>
            <w:tcBorders>
              <w:top w:val="single" w:sz="4" w:space="0" w:color="000000"/>
              <w:left w:val="single" w:sz="4" w:space="0" w:color="000000"/>
              <w:bottom w:val="single" w:sz="4" w:space="0" w:color="000000"/>
              <w:right w:val="single" w:sz="4" w:space="0" w:color="000000"/>
            </w:tcBorders>
          </w:tcPr>
          <w:p w14:paraId="41EF5445" w14:textId="77777777" w:rsidR="004D135E" w:rsidRPr="00042733" w:rsidRDefault="004D135E" w:rsidP="009F638C">
            <w:pPr>
              <w:rPr>
                <w:bCs/>
              </w:rPr>
            </w:pPr>
          </w:p>
        </w:tc>
      </w:tr>
    </w:tbl>
    <w:p w14:paraId="04196BEF" w14:textId="77777777" w:rsidR="004D135E" w:rsidRPr="00042733" w:rsidRDefault="004D135E" w:rsidP="004D135E">
      <w:pPr>
        <w:rPr>
          <w:bCs/>
        </w:rPr>
      </w:pPr>
      <w:r w:rsidRPr="00042733">
        <w:rPr>
          <w:bCs/>
          <w:i/>
          <w:iCs/>
        </w:rPr>
        <w:t>Comments:</w:t>
      </w:r>
    </w:p>
    <w:p w14:paraId="5E4E603A" w14:textId="77777777" w:rsidR="004D135E" w:rsidRPr="00042733" w:rsidRDefault="004D135E" w:rsidP="004D135E">
      <w:pPr>
        <w:rPr>
          <w:bCs/>
        </w:rPr>
      </w:pPr>
    </w:p>
    <w:p w14:paraId="7FCE77F1" w14:textId="33B14E1A" w:rsidR="004D135E" w:rsidRDefault="004D135E" w:rsidP="004D135E">
      <w:pPr>
        <w:rPr>
          <w:bCs/>
        </w:rPr>
      </w:pPr>
      <w:r w:rsidRPr="00042733">
        <w:rPr>
          <w:bCs/>
          <w:u w:val="single"/>
        </w:rPr>
        <w:t>Level of student achievement expected for the ELO</w:t>
      </w:r>
      <w:r>
        <w:rPr>
          <w:bCs/>
        </w:rPr>
        <w:t xml:space="preserve">. </w:t>
      </w:r>
      <w:r w:rsidRPr="00042733">
        <w:rPr>
          <w:bCs/>
        </w:rPr>
        <w:t xml:space="preserve"> Expected scor</w:t>
      </w:r>
      <w:r>
        <w:rPr>
          <w:bCs/>
        </w:rPr>
        <w:t>e=</w:t>
      </w:r>
      <w:r w:rsidRPr="00042733">
        <w:rPr>
          <w:bCs/>
        </w:rPr>
        <w:t xml:space="preserve"> 75% of students </w:t>
      </w:r>
      <w:r>
        <w:rPr>
          <w:bCs/>
        </w:rPr>
        <w:t xml:space="preserve">achieve </w:t>
      </w:r>
      <w:r w:rsidRPr="00042733">
        <w:rPr>
          <w:bCs/>
        </w:rPr>
        <w:t>good</w:t>
      </w:r>
      <w:r>
        <w:rPr>
          <w:bCs/>
        </w:rPr>
        <w:t>/</w:t>
      </w:r>
      <w:r w:rsidRPr="00042733">
        <w:rPr>
          <w:bCs/>
        </w:rPr>
        <w:t>better and agree</w:t>
      </w:r>
      <w:r>
        <w:rPr>
          <w:bCs/>
        </w:rPr>
        <w:t>/</w:t>
      </w:r>
      <w:r w:rsidRPr="00042733">
        <w:rPr>
          <w:bCs/>
        </w:rPr>
        <w:t>agree strongly that course meets objective.</w:t>
      </w:r>
    </w:p>
    <w:p w14:paraId="340DFF08" w14:textId="77777777" w:rsidR="00C659A3" w:rsidRPr="00042733" w:rsidRDefault="00C659A3" w:rsidP="004D135E">
      <w:pPr>
        <w:rPr>
          <w:bCs/>
        </w:rPr>
      </w:pPr>
    </w:p>
    <w:p w14:paraId="2EDC67D1" w14:textId="77777777" w:rsidR="004D135E" w:rsidRPr="00042733" w:rsidRDefault="004D135E" w:rsidP="004D135E">
      <w:pPr>
        <w:rPr>
          <w:bCs/>
        </w:rPr>
      </w:pPr>
      <w:r w:rsidRPr="00042733">
        <w:rPr>
          <w:bCs/>
          <w:u w:val="single"/>
        </w:rPr>
        <w:t>Assessment Evaluation Goals:</w:t>
      </w:r>
    </w:p>
    <w:p w14:paraId="58877BCA" w14:textId="17FDA99B" w:rsidR="004D135E" w:rsidRDefault="004D135E" w:rsidP="004D135E">
      <w:pPr>
        <w:rPr>
          <w:bCs/>
        </w:rPr>
      </w:pPr>
      <w:r w:rsidRPr="00042733">
        <w:rPr>
          <w:bCs/>
        </w:rPr>
        <w:t xml:space="preserve">A brief summary report will be made available to the Chair of the department. </w:t>
      </w:r>
      <w:r>
        <w:rPr>
          <w:bCs/>
        </w:rPr>
        <w:t xml:space="preserve"> </w:t>
      </w:r>
      <w:r w:rsidRPr="00042733">
        <w:rPr>
          <w:bCs/>
        </w:rPr>
        <w:t xml:space="preserve">Assessments will be summarized and used to </w:t>
      </w:r>
      <w:r>
        <w:rPr>
          <w:bCs/>
        </w:rPr>
        <w:t>inform</w:t>
      </w:r>
      <w:r w:rsidRPr="00042733">
        <w:rPr>
          <w:bCs/>
        </w:rPr>
        <w:t xml:space="preserve"> course </w:t>
      </w:r>
      <w:r>
        <w:rPr>
          <w:bCs/>
        </w:rPr>
        <w:t>revisions be</w:t>
      </w:r>
      <w:r w:rsidRPr="00042733">
        <w:rPr>
          <w:bCs/>
        </w:rPr>
        <w:t>for</w:t>
      </w:r>
      <w:r>
        <w:rPr>
          <w:bCs/>
        </w:rPr>
        <w:t>e</w:t>
      </w:r>
      <w:r w:rsidRPr="00042733">
        <w:rPr>
          <w:bCs/>
        </w:rPr>
        <w:t xml:space="preserve"> the next teaching.</w:t>
      </w:r>
    </w:p>
    <w:p w14:paraId="79604EA9" w14:textId="77777777" w:rsidR="00C659A3" w:rsidRDefault="00C659A3" w:rsidP="004D135E">
      <w:pPr>
        <w:rPr>
          <w:bCs/>
        </w:rPr>
      </w:pPr>
    </w:p>
    <w:p w14:paraId="18334D95" w14:textId="77777777" w:rsidR="00C7608B" w:rsidRPr="00042733" w:rsidRDefault="00C7608B" w:rsidP="00C7608B">
      <w:pPr>
        <w:rPr>
          <w:bCs/>
        </w:rPr>
      </w:pPr>
    </w:p>
    <w:p w14:paraId="4EFC4B90" w14:textId="77777777" w:rsidR="00042733" w:rsidRPr="00042733" w:rsidRDefault="00042733" w:rsidP="006A0C13">
      <w:pPr>
        <w:rPr>
          <w:bCs/>
        </w:rPr>
      </w:pPr>
    </w:p>
    <w:sectPr w:rsidR="00042733" w:rsidRPr="00042733" w:rsidSect="00267EFA">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0C7D" w14:textId="77777777" w:rsidR="003F6317" w:rsidRDefault="003F6317" w:rsidP="00F04B8F">
      <w:r>
        <w:separator/>
      </w:r>
    </w:p>
  </w:endnote>
  <w:endnote w:type="continuationSeparator" w:id="0">
    <w:p w14:paraId="2E3BD0C1" w14:textId="77777777" w:rsidR="003F6317" w:rsidRDefault="003F6317" w:rsidP="00F0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B3C5" w14:textId="5332EF7A" w:rsidR="004C5574" w:rsidRPr="004C5574" w:rsidRDefault="004C5574" w:rsidP="004C5574">
    <w:pPr>
      <w:pStyle w:val="Footer"/>
      <w:jc w:val="right"/>
      <w:rPr>
        <w:rFonts w:cstheme="minorHAnsi"/>
        <w:sz w:val="20"/>
        <w:szCs w:val="20"/>
      </w:rPr>
    </w:pPr>
    <w:r w:rsidRPr="004C5574">
      <w:rPr>
        <w:rFonts w:cstheme="minorHAnsi"/>
        <w:sz w:val="20"/>
        <w:szCs w:val="20"/>
      </w:rPr>
      <w:t xml:space="preserve">Page </w:t>
    </w:r>
    <w:r w:rsidRPr="004C5574">
      <w:rPr>
        <w:rFonts w:cstheme="minorHAnsi"/>
        <w:sz w:val="20"/>
        <w:szCs w:val="20"/>
      </w:rPr>
      <w:fldChar w:fldCharType="begin"/>
    </w:r>
    <w:r w:rsidRPr="004C5574">
      <w:rPr>
        <w:rFonts w:cstheme="minorHAnsi"/>
        <w:sz w:val="20"/>
        <w:szCs w:val="20"/>
      </w:rPr>
      <w:instrText xml:space="preserve"> PAGE </w:instrText>
    </w:r>
    <w:r w:rsidRPr="004C5574">
      <w:rPr>
        <w:rFonts w:cstheme="minorHAnsi"/>
        <w:sz w:val="20"/>
        <w:szCs w:val="20"/>
      </w:rPr>
      <w:fldChar w:fldCharType="separate"/>
    </w:r>
    <w:r w:rsidRPr="004C5574">
      <w:rPr>
        <w:rFonts w:cstheme="minorHAnsi"/>
        <w:noProof/>
        <w:sz w:val="20"/>
        <w:szCs w:val="20"/>
      </w:rPr>
      <w:t>6</w:t>
    </w:r>
    <w:r w:rsidRPr="004C5574">
      <w:rPr>
        <w:rFonts w:cstheme="minorHAnsi"/>
        <w:sz w:val="20"/>
        <w:szCs w:val="20"/>
      </w:rPr>
      <w:fldChar w:fldCharType="end"/>
    </w:r>
    <w:r w:rsidRPr="004C5574">
      <w:rPr>
        <w:rFonts w:cstheme="minorHAnsi"/>
        <w:sz w:val="20"/>
        <w:szCs w:val="20"/>
      </w:rPr>
      <w:t xml:space="preserve"> of </w:t>
    </w:r>
    <w:r w:rsidRPr="004C5574">
      <w:rPr>
        <w:rFonts w:cstheme="minorHAnsi"/>
        <w:sz w:val="20"/>
        <w:szCs w:val="20"/>
      </w:rPr>
      <w:fldChar w:fldCharType="begin"/>
    </w:r>
    <w:r w:rsidRPr="004C5574">
      <w:rPr>
        <w:rFonts w:cstheme="minorHAnsi"/>
        <w:sz w:val="20"/>
        <w:szCs w:val="20"/>
      </w:rPr>
      <w:instrText xml:space="preserve"> NUMPAGES </w:instrText>
    </w:r>
    <w:r w:rsidRPr="004C5574">
      <w:rPr>
        <w:rFonts w:cstheme="minorHAnsi"/>
        <w:sz w:val="20"/>
        <w:szCs w:val="20"/>
      </w:rPr>
      <w:fldChar w:fldCharType="separate"/>
    </w:r>
    <w:r w:rsidRPr="004C5574">
      <w:rPr>
        <w:rFonts w:cstheme="minorHAnsi"/>
        <w:noProof/>
        <w:sz w:val="20"/>
        <w:szCs w:val="20"/>
      </w:rPr>
      <w:t>8</w:t>
    </w:r>
    <w:r w:rsidRPr="004C5574">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E4C83" w14:textId="77777777" w:rsidR="003F6317" w:rsidRDefault="003F6317" w:rsidP="00F04B8F">
      <w:r>
        <w:separator/>
      </w:r>
    </w:p>
  </w:footnote>
  <w:footnote w:type="continuationSeparator" w:id="0">
    <w:p w14:paraId="3EE54B59" w14:textId="77777777" w:rsidR="003F6317" w:rsidRDefault="003F6317" w:rsidP="00F04B8F">
      <w:r>
        <w:continuationSeparator/>
      </w:r>
    </w:p>
  </w:footnote>
  <w:footnote w:id="1">
    <w:p w14:paraId="48A71CE0" w14:textId="62CF2938" w:rsidR="008708B9" w:rsidRDefault="008708B9">
      <w:pPr>
        <w:pStyle w:val="FootnoteText"/>
      </w:pPr>
      <w:r>
        <w:rPr>
          <w:rStyle w:val="FootnoteReference"/>
        </w:rPr>
        <w:footnoteRef/>
      </w:r>
      <w:r>
        <w:t xml:space="preserve"> The term refers to the sheer volume of primary sources— Darwin’s notebooks (containing his earliest, innermost musings while constructing his theory), correspondence (&gt; 15,000 surviving letters), autobiography, manuscripts, and publications— and the historians of science who, in a concerted effort initiated in 1982, pored over these sources, annotated many, and published scholarly works based on them. </w:t>
      </w:r>
    </w:p>
  </w:footnote>
  <w:footnote w:id="2">
    <w:p w14:paraId="2755B6DA" w14:textId="6201472C" w:rsidR="008708B9" w:rsidRDefault="008708B9">
      <w:pPr>
        <w:pStyle w:val="FootnoteText"/>
      </w:pPr>
      <w:r>
        <w:rPr>
          <w:rStyle w:val="FootnoteReference"/>
        </w:rPr>
        <w:footnoteRef/>
      </w:r>
      <w:r>
        <w:t xml:space="preserve"> The most relevant such sources are cited at the end of this document.</w:t>
      </w:r>
    </w:p>
  </w:footnote>
  <w:footnote w:id="3">
    <w:p w14:paraId="2B878013" w14:textId="599E2D15" w:rsidR="008708B9" w:rsidRDefault="008708B9" w:rsidP="004E2502">
      <w:pPr>
        <w:pStyle w:val="FootnoteText"/>
        <w:ind w:left="630" w:hanging="630"/>
      </w:pPr>
      <w:r>
        <w:rPr>
          <w:rStyle w:val="FootnoteReference"/>
        </w:rPr>
        <w:footnoteRef/>
      </w:r>
      <w:r>
        <w:t xml:space="preserve"> Pedagogical and assessment sources include:</w:t>
      </w:r>
    </w:p>
    <w:p w14:paraId="36373C0F" w14:textId="7E3E0EC7" w:rsidR="008708B9" w:rsidRDefault="008708B9" w:rsidP="00F853F3">
      <w:pPr>
        <w:pStyle w:val="FootnoteText"/>
        <w:tabs>
          <w:tab w:val="left" w:pos="360"/>
        </w:tabs>
        <w:rPr>
          <w:rFonts w:cs="Times New Roman (Body CS)"/>
        </w:rPr>
      </w:pPr>
      <w:r>
        <w:t xml:space="preserve">Andrews, Thomas, and Burke, Flannery.  “What Does It Mean </w:t>
      </w:r>
      <w:proofErr w:type="gramStart"/>
      <w:r>
        <w:t>To</w:t>
      </w:r>
      <w:proofErr w:type="gramEnd"/>
      <w:r>
        <w:t xml:space="preserve"> Think Historically?” In </w:t>
      </w:r>
      <w:r>
        <w:rPr>
          <w:i/>
        </w:rPr>
        <w:t xml:space="preserve">Perspectives on Teaching </w:t>
      </w:r>
      <w:r>
        <w:rPr>
          <w:i/>
        </w:rPr>
        <w:tab/>
      </w:r>
      <w:r>
        <w:t xml:space="preserve">(January 1) (2007).  Online newsmagazine:  </w:t>
      </w:r>
      <w:hyperlink r:id="rId1" w:history="1">
        <w:r w:rsidRPr="00B45BA5">
          <w:rPr>
            <w:rStyle w:val="Hyperlink"/>
          </w:rPr>
          <w:t>https://www.historians.org/perspectives</w:t>
        </w:r>
      </w:hyperlink>
      <w:r>
        <w:t xml:space="preserve"> </w:t>
      </w:r>
    </w:p>
    <w:p w14:paraId="28960E29" w14:textId="77777777" w:rsidR="008708B9" w:rsidRDefault="008708B9" w:rsidP="00F853F3">
      <w:pPr>
        <w:pStyle w:val="FootnoteText"/>
        <w:ind w:left="360" w:hanging="360"/>
      </w:pPr>
      <w:r>
        <w:t xml:space="preserve">Blain, Robert B.  “Into the Breach: Using Research and Theory to Shape History Instruction.”  In </w:t>
      </w:r>
      <w:r w:rsidRPr="004E2502">
        <w:rPr>
          <w:i/>
        </w:rPr>
        <w:t>Knowing, Teaching &amp; Learning History</w:t>
      </w:r>
      <w:r>
        <w:t xml:space="preserve">.  Edited by Stearns, Peter N., </w:t>
      </w:r>
      <w:proofErr w:type="spellStart"/>
      <w:r>
        <w:t>Seixas</w:t>
      </w:r>
      <w:proofErr w:type="spellEnd"/>
      <w:r>
        <w:t xml:space="preserve">, Peter, and </w:t>
      </w:r>
      <w:proofErr w:type="spellStart"/>
      <w:r>
        <w:t>Wineburg</w:t>
      </w:r>
      <w:proofErr w:type="spellEnd"/>
      <w:r>
        <w:t>, Sam, Eds.  New York:  New York University Press, 2000.</w:t>
      </w:r>
    </w:p>
    <w:p w14:paraId="36ACD1BE" w14:textId="11EA1479" w:rsidR="008708B9" w:rsidRPr="00E96F6D" w:rsidRDefault="008708B9" w:rsidP="00F853F3">
      <w:pPr>
        <w:pStyle w:val="FootnoteText"/>
        <w:ind w:left="360" w:hanging="360"/>
      </w:pPr>
      <w:r>
        <w:t>L</w:t>
      </w:r>
      <w:r>
        <w:rPr>
          <w:rFonts w:ascii="Calibri" w:hAnsi="Calibri" w:cs="Calibri"/>
        </w:rPr>
        <w:t>é</w:t>
      </w:r>
      <w:r>
        <w:t>vesque, St</w:t>
      </w:r>
      <w:r>
        <w:rPr>
          <w:rFonts w:ascii="Calibri" w:hAnsi="Calibri" w:cs="Calibri"/>
        </w:rPr>
        <w:t>é</w:t>
      </w:r>
      <w:r>
        <w:t xml:space="preserve">phane.  </w:t>
      </w:r>
      <w:r>
        <w:rPr>
          <w:i/>
        </w:rPr>
        <w:t>Thinking Historically: Educating Students for the Twenty-first Century.</w:t>
      </w:r>
      <w:r>
        <w:t xml:space="preserve"> Toronto:  University of Toronto Press, 2008. (Generally helpful, but especially chapter titled, “The Nature of Thinking and Historical Thinking.”)</w:t>
      </w:r>
    </w:p>
    <w:p w14:paraId="22AFFA87" w14:textId="24BE6170" w:rsidR="008708B9" w:rsidRDefault="008708B9" w:rsidP="00F853F3">
      <w:pPr>
        <w:pStyle w:val="FootnoteText"/>
        <w:ind w:left="360" w:hanging="360"/>
      </w:pPr>
      <w:r>
        <w:t xml:space="preserve">Stanford History Education Group.  </w:t>
      </w:r>
      <w:hyperlink r:id="rId2" w:history="1">
        <w:r w:rsidRPr="00B45BA5">
          <w:rPr>
            <w:rStyle w:val="Hyperlink"/>
          </w:rPr>
          <w:t>https://sheg.stanford.edu/about</w:t>
        </w:r>
      </w:hyperlink>
      <w:r>
        <w:t xml:space="preserve"> </w:t>
      </w:r>
    </w:p>
    <w:p w14:paraId="307CFC17" w14:textId="0482766E" w:rsidR="008708B9" w:rsidRPr="004E2502" w:rsidRDefault="008708B9" w:rsidP="00F853F3">
      <w:pPr>
        <w:pStyle w:val="FootnoteText"/>
        <w:ind w:left="360" w:hanging="360"/>
        <w:rPr>
          <w:sz w:val="18"/>
        </w:rPr>
      </w:pPr>
      <w:r>
        <w:t xml:space="preserve">The Historical Thinking Project, Centre for the Study of Historical Consciousness, UBC.  </w:t>
      </w:r>
      <w:hyperlink r:id="rId3" w:history="1">
        <w:r w:rsidRPr="004E2502">
          <w:rPr>
            <w:rStyle w:val="Hyperlink"/>
            <w:sz w:val="18"/>
          </w:rPr>
          <w:t>http://historicalthinking.ca/</w:t>
        </w:r>
      </w:hyperlink>
      <w:r w:rsidRPr="004E2502">
        <w:rPr>
          <w:sz w:val="18"/>
        </w:rPr>
        <w:t xml:space="preserve"> </w:t>
      </w:r>
    </w:p>
    <w:p w14:paraId="1FD331AC" w14:textId="279A6BEE" w:rsidR="008708B9" w:rsidRDefault="008708B9" w:rsidP="00F853F3">
      <w:pPr>
        <w:pStyle w:val="FootnoteText"/>
        <w:ind w:left="450" w:hanging="450"/>
        <w:rPr>
          <w:sz w:val="18"/>
        </w:rPr>
      </w:pPr>
      <w:r>
        <w:t xml:space="preserve">UMBC Center for History Education: ARCH.  </w:t>
      </w:r>
      <w:hyperlink r:id="rId4" w:history="1">
        <w:r w:rsidRPr="00DD3D2C">
          <w:rPr>
            <w:rStyle w:val="Hyperlink"/>
          </w:rPr>
          <w:t>https://www.umbc.edu/che/arch/index.php</w:t>
        </w:r>
      </w:hyperlink>
      <w:r w:rsidRPr="00DD3D2C">
        <w:t xml:space="preserve"> </w:t>
      </w:r>
    </w:p>
    <w:p w14:paraId="01372C37" w14:textId="63F9F89A" w:rsidR="008708B9" w:rsidRDefault="008708B9" w:rsidP="00F853F3">
      <w:pPr>
        <w:pStyle w:val="FootnoteText"/>
        <w:tabs>
          <w:tab w:val="left" w:pos="360"/>
        </w:tabs>
        <w:ind w:left="360" w:hanging="360"/>
      </w:pPr>
      <w:proofErr w:type="spellStart"/>
      <w:r>
        <w:t>VanSledright</w:t>
      </w:r>
      <w:proofErr w:type="spellEnd"/>
      <w:r>
        <w:t xml:space="preserve">, Bruce A.  “What Does It Mean </w:t>
      </w:r>
      <w:proofErr w:type="gramStart"/>
      <w:r>
        <w:t>To</w:t>
      </w:r>
      <w:proofErr w:type="gramEnd"/>
      <w:r>
        <w:t xml:space="preserve"> Think Historically… </w:t>
      </w:r>
      <w:r>
        <w:rPr>
          <w:i/>
        </w:rPr>
        <w:t>and How Do You Teach It?</w:t>
      </w:r>
      <w:r>
        <w:t xml:space="preserve">”  In </w:t>
      </w:r>
      <w:r>
        <w:rPr>
          <w:i/>
        </w:rPr>
        <w:t xml:space="preserve">Social Education </w:t>
      </w:r>
      <w:r>
        <w:t xml:space="preserve">68(3) (2004), 230-233. </w:t>
      </w:r>
    </w:p>
    <w:p w14:paraId="07C312E7" w14:textId="5F3BABE9" w:rsidR="008708B9" w:rsidRDefault="008708B9" w:rsidP="00F853F3">
      <w:pPr>
        <w:pStyle w:val="FootnoteText"/>
        <w:tabs>
          <w:tab w:val="left" w:pos="360"/>
        </w:tabs>
        <w:ind w:left="360" w:hanging="360"/>
      </w:pPr>
      <w:r>
        <w:t xml:space="preserve">Wiggins, Grant and McTighe, Jay.  </w:t>
      </w:r>
      <w:r>
        <w:rPr>
          <w:i/>
        </w:rPr>
        <w:t>Understanding by Design.</w:t>
      </w:r>
      <w:r>
        <w:t xml:space="preserve"> 2</w:t>
      </w:r>
      <w:r w:rsidRPr="00374366">
        <w:rPr>
          <w:vertAlign w:val="superscript"/>
        </w:rPr>
        <w:t>nd</w:t>
      </w:r>
      <w:r>
        <w:t xml:space="preserve"> ed. Alexandria, VA: Association for Supervision &amp; Curriculum Development, 2005.</w:t>
      </w:r>
    </w:p>
    <w:p w14:paraId="404171D2" w14:textId="15E30061" w:rsidR="008708B9" w:rsidRPr="00623C33" w:rsidRDefault="008708B9" w:rsidP="00623C33">
      <w:pPr>
        <w:pStyle w:val="FootnoteText"/>
        <w:tabs>
          <w:tab w:val="left" w:pos="360"/>
        </w:tabs>
        <w:ind w:left="360" w:hanging="360"/>
        <w:rPr>
          <w:bCs/>
        </w:rPr>
      </w:pPr>
      <w:r>
        <w:t xml:space="preserve">Wiggins, Grant and McTighe, Jay.  </w:t>
      </w:r>
      <w:r w:rsidRPr="00623C33">
        <w:rPr>
          <w:bCs/>
          <w:i/>
        </w:rPr>
        <w:t>The Understanding by Design Guide to Creating High-Quality Unit</w:t>
      </w:r>
      <w:r>
        <w:rPr>
          <w:bCs/>
          <w:i/>
        </w:rPr>
        <w:t>s.</w:t>
      </w:r>
      <w:r>
        <w:rPr>
          <w:bCs/>
        </w:rPr>
        <w:t xml:space="preserve"> </w:t>
      </w:r>
      <w:r>
        <w:t>Alexandria, VA: Association for Supervision &amp; Curriculum Development, 2011.</w:t>
      </w:r>
    </w:p>
    <w:p w14:paraId="45F602E2" w14:textId="77777777" w:rsidR="008708B9" w:rsidRDefault="008708B9" w:rsidP="00F853F3">
      <w:pPr>
        <w:pStyle w:val="FootnoteText"/>
        <w:tabs>
          <w:tab w:val="left" w:pos="360"/>
        </w:tabs>
        <w:ind w:left="360" w:hanging="360"/>
      </w:pPr>
      <w:proofErr w:type="spellStart"/>
      <w:r>
        <w:t>Wineburg</w:t>
      </w:r>
      <w:proofErr w:type="spellEnd"/>
      <w:r>
        <w:t xml:space="preserve">, Sam.  </w:t>
      </w:r>
      <w:r w:rsidRPr="004803CA">
        <w:rPr>
          <w:i/>
        </w:rPr>
        <w:t>Historical Thinking and Other Unnatural Acts</w:t>
      </w:r>
      <w:r>
        <w:rPr>
          <w:i/>
        </w:rPr>
        <w:t>: Charting the Future of Teaching the Past</w:t>
      </w:r>
      <w:r>
        <w:t>.        Philadelphia: Temple University Press, 2001.</w:t>
      </w:r>
    </w:p>
    <w:p w14:paraId="13201468" w14:textId="1C456697" w:rsidR="008708B9" w:rsidRPr="00F853F3" w:rsidRDefault="008708B9" w:rsidP="00F853F3">
      <w:pPr>
        <w:pStyle w:val="FootnoteText"/>
        <w:tabs>
          <w:tab w:val="left" w:pos="360"/>
        </w:tabs>
        <w:ind w:left="360" w:hanging="360"/>
      </w:pPr>
      <w:proofErr w:type="spellStart"/>
      <w:r>
        <w:t>Winberg</w:t>
      </w:r>
      <w:proofErr w:type="spellEnd"/>
      <w:r>
        <w:t xml:space="preserve">, Sam.  </w:t>
      </w:r>
      <w:r>
        <w:rPr>
          <w:i/>
        </w:rPr>
        <w:t xml:space="preserve">Why Learn History (When It’s Already </w:t>
      </w:r>
      <w:proofErr w:type="gramStart"/>
      <w:r>
        <w:rPr>
          <w:i/>
        </w:rPr>
        <w:t>On</w:t>
      </w:r>
      <w:proofErr w:type="gramEnd"/>
      <w:r>
        <w:rPr>
          <w:i/>
        </w:rPr>
        <w:t xml:space="preserve"> Your Phone).</w:t>
      </w:r>
      <w:r>
        <w:t xml:space="preserve">  Chicago:  University of Chicago Press, 2018  </w:t>
      </w:r>
    </w:p>
  </w:footnote>
  <w:footnote w:id="4">
    <w:p w14:paraId="53EC01FA" w14:textId="3D9E9BCB" w:rsidR="008708B9" w:rsidRDefault="008708B9">
      <w:pPr>
        <w:pStyle w:val="FootnoteText"/>
      </w:pPr>
      <w:r>
        <w:rPr>
          <w:rStyle w:val="FootnoteReference"/>
        </w:rPr>
        <w:footnoteRef/>
      </w:r>
      <w:r>
        <w:t xml:space="preserve"> See course syllabus for 12-day education abroad itinerary.</w:t>
      </w:r>
    </w:p>
  </w:footnote>
  <w:footnote w:id="5">
    <w:p w14:paraId="61003BDC" w14:textId="0FFEC3AE" w:rsidR="008708B9" w:rsidRDefault="008708B9" w:rsidP="00805351">
      <w:pPr>
        <w:pStyle w:val="FootnoteText"/>
      </w:pPr>
      <w:r>
        <w:rPr>
          <w:rStyle w:val="FootnoteReference"/>
        </w:rPr>
        <w:footnoteRef/>
      </w:r>
      <w:r>
        <w:t xml:space="preserve"> The majority of students in our 2017 study abroad course had never visited an art museum; when we visited the National Gallery in London, one pair of students asked Dr. </w:t>
      </w:r>
      <w:proofErr w:type="spellStart"/>
      <w:r>
        <w:t>Anelli</w:t>
      </w:r>
      <w:proofErr w:type="spellEnd"/>
      <w:r>
        <w:t xml:space="preserve"> if the paintings were original!</w:t>
      </w:r>
    </w:p>
  </w:footnote>
  <w:footnote w:id="6">
    <w:p w14:paraId="42DC421B" w14:textId="58FFE41E" w:rsidR="008708B9" w:rsidRDefault="008708B9">
      <w:pPr>
        <w:pStyle w:val="FootnoteText"/>
      </w:pPr>
      <w:r>
        <w:rPr>
          <w:rStyle w:val="FootnoteReference"/>
        </w:rPr>
        <w:footnoteRef/>
      </w:r>
      <w:r>
        <w:t xml:space="preserve"> Moore wryly points up both human progress </w:t>
      </w:r>
      <w:r w:rsidRPr="002974F1">
        <w:t>and</w:t>
      </w:r>
      <w:r>
        <w:t xml:space="preserve"> “decline” with change over time, noting that the average Sumerian likely knew more about the natural world than today’s average city dweller.</w:t>
      </w:r>
    </w:p>
  </w:footnote>
  <w:footnote w:id="7">
    <w:p w14:paraId="687BF9F8" w14:textId="77777777" w:rsidR="008708B9" w:rsidRDefault="008708B9" w:rsidP="008708B9">
      <w:pPr>
        <w:pStyle w:val="FootnoteText"/>
      </w:pPr>
      <w:r>
        <w:rPr>
          <w:rStyle w:val="FootnoteReference"/>
        </w:rPr>
        <w:footnoteRef/>
      </w:r>
      <w:r>
        <w:t xml:space="preserve"> Regarding the learning outcome “history as the study of change over time,” this paradigm shift represents a significant occurrence in the history of evolutionary thought and one to which we return repeatedly in the course.</w:t>
      </w:r>
    </w:p>
  </w:footnote>
  <w:footnote w:id="8">
    <w:p w14:paraId="5CC31E04" w14:textId="11E4FDEC" w:rsidR="008708B9" w:rsidRPr="00E25140" w:rsidRDefault="008708B9" w:rsidP="00E25140">
      <w:pPr>
        <w:pStyle w:val="FootnoteText"/>
        <w:ind w:left="450" w:hanging="450"/>
        <w:rPr>
          <w:sz w:val="18"/>
        </w:rPr>
      </w:pPr>
      <w:r>
        <w:rPr>
          <w:rStyle w:val="FootnoteReference"/>
        </w:rPr>
        <w:footnoteRef/>
      </w:r>
      <w:r>
        <w:t xml:space="preserve"> See Appendix for UMBC’s Historical Thinking Skills Scoring Rubric—Secondary.</w:t>
      </w:r>
      <w:r w:rsidRPr="00DD3D2C">
        <w:t xml:space="preserve"> </w:t>
      </w:r>
    </w:p>
  </w:footnote>
  <w:footnote w:id="9">
    <w:p w14:paraId="196F0F7C" w14:textId="77777777" w:rsidR="008708B9" w:rsidRPr="001A25AB" w:rsidRDefault="008708B9" w:rsidP="0083390A">
      <w:pPr>
        <w:pStyle w:val="FootnoteText"/>
        <w:rPr>
          <w:rFonts w:cs="Times New Roman (Body CS)"/>
        </w:rPr>
      </w:pPr>
      <w:r>
        <w:rPr>
          <w:rStyle w:val="FootnoteReference"/>
        </w:rPr>
        <w:footnoteRef/>
      </w:r>
      <w:r>
        <w:t xml:space="preserve"> One example of opposing interpretations of this particular event comes from a single author, David </w:t>
      </w:r>
      <w:proofErr w:type="spellStart"/>
      <w:r>
        <w:t>Quaamen</w:t>
      </w:r>
      <w:proofErr w:type="spellEnd"/>
      <w:r>
        <w:t xml:space="preserve">, who states on his website: </w:t>
      </w:r>
      <w:r w:rsidRPr="00964705">
        <w:t xml:space="preserve">“I addressed the subject of Darwin's interactions with Alfred Russel Wallace, and their co-discovery of the idea of natural selection, at some length in </w:t>
      </w:r>
      <w:r w:rsidRPr="00964705">
        <w:rPr>
          <w:i/>
          <w:iCs/>
        </w:rPr>
        <w:t>The Song of the Dodo</w:t>
      </w:r>
      <w:r w:rsidRPr="00964705">
        <w:t xml:space="preserve">.  It's the same story I tell, with different nuances, in chapter five of </w:t>
      </w:r>
      <w:r w:rsidRPr="00964705">
        <w:rPr>
          <w:i/>
          <w:iCs/>
        </w:rPr>
        <w:t>The Reluctant Mr. Darwin</w:t>
      </w:r>
      <w:r w:rsidRPr="00964705">
        <w:t xml:space="preserve">.  A few readers have told me they found it perplexing that, having recounted the Darwin-Wallace controversy in a way sympathetic to Wallace in </w:t>
      </w:r>
      <w:r w:rsidRPr="00964705">
        <w:rPr>
          <w:i/>
          <w:iCs/>
        </w:rPr>
        <w:t>Dodo</w:t>
      </w:r>
      <w:r w:rsidRPr="00964705">
        <w:t>, I seemed to have switched camps and recounted it with sympathy for Darwin in the later book.  Perplexed or not, they were right; that's precisely what I did.”</w:t>
      </w:r>
      <w:r>
        <w:t xml:space="preserve">  (</w:t>
      </w:r>
      <w:proofErr w:type="spellStart"/>
      <w:r>
        <w:t>Quaamen</w:t>
      </w:r>
      <w:proofErr w:type="spellEnd"/>
      <w:r>
        <w:t>, a highly successful writer, is not a professional historian.)</w:t>
      </w:r>
    </w:p>
  </w:footnote>
  <w:footnote w:id="10">
    <w:p w14:paraId="761228EA" w14:textId="77777777" w:rsidR="00E1111D" w:rsidRDefault="00E1111D" w:rsidP="00E1111D">
      <w:pPr>
        <w:pStyle w:val="FootnoteText"/>
      </w:pPr>
      <w:r>
        <w:rPr>
          <w:rStyle w:val="FootnoteReference"/>
        </w:rPr>
        <w:footnoteRef/>
      </w:r>
      <w:r>
        <w:t xml:space="preserve"> Once abroad, students meet with professional historians and archivists at the Darwin Correspondence Project (University of Cambridge) and the Linnaean Society (London).  Details in Syllabus, Study Abroad Itinerary.</w:t>
      </w:r>
    </w:p>
  </w:footnote>
  <w:footnote w:id="11">
    <w:p w14:paraId="06A226D5" w14:textId="48645583" w:rsidR="008708B9" w:rsidRDefault="008708B9" w:rsidP="009A42C2">
      <w:pPr>
        <w:pStyle w:val="FootnoteText"/>
      </w:pPr>
      <w:r>
        <w:rPr>
          <w:rStyle w:val="FootnoteReference"/>
        </w:rPr>
        <w:footnoteRef/>
      </w:r>
      <w:r>
        <w:t xml:space="preserve"> We selected Walsh because </w:t>
      </w:r>
      <w:proofErr w:type="spellStart"/>
      <w:r>
        <w:t>Anelli</w:t>
      </w:r>
      <w:proofErr w:type="spellEnd"/>
      <w:r>
        <w:t xml:space="preserve"> has conducted research on him for many years, and has given papers and published articles on his life and scientific contributions to Darwinian theory.  </w:t>
      </w:r>
      <w:proofErr w:type="spellStart"/>
      <w:r>
        <w:t>Anelli</w:t>
      </w:r>
      <w:proofErr w:type="spellEnd"/>
      <w:r>
        <w:t xml:space="preserve"> assisted the Darwin Correspondence Project with the Walsh-Darwin correspondence.</w:t>
      </w:r>
    </w:p>
  </w:footnote>
  <w:footnote w:id="12">
    <w:p w14:paraId="15B87939" w14:textId="77777777" w:rsidR="008708B9" w:rsidRDefault="008708B9" w:rsidP="009A42C2">
      <w:pPr>
        <w:pStyle w:val="FootnoteText"/>
      </w:pPr>
      <w:r>
        <w:rPr>
          <w:rStyle w:val="FootnoteReference"/>
        </w:rPr>
        <w:footnoteRef/>
      </w:r>
      <w:r>
        <w:t xml:space="preserve"> The Wikipedia entry on Walsh is not authored by </w:t>
      </w:r>
      <w:proofErr w:type="spellStart"/>
      <w:r>
        <w:t>Anelli</w:t>
      </w:r>
      <w:proofErr w:type="spellEnd"/>
      <w:r>
        <w:t>; the author’s name does not appear.</w:t>
      </w:r>
    </w:p>
  </w:footnote>
  <w:footnote w:id="13">
    <w:p w14:paraId="610F29E4" w14:textId="5D55BF64" w:rsidR="008708B9" w:rsidRDefault="008708B9" w:rsidP="009A42C2">
      <w:pPr>
        <w:pStyle w:val="FootnoteText"/>
      </w:pPr>
      <w:r>
        <w:rPr>
          <w:rStyle w:val="FootnoteReference"/>
        </w:rPr>
        <w:footnoteRef/>
      </w:r>
      <w:r>
        <w:t xml:space="preserve"> </w:t>
      </w:r>
      <w:proofErr w:type="spellStart"/>
      <w:r>
        <w:t>Anelli</w:t>
      </w:r>
      <w:proofErr w:type="spellEnd"/>
      <w:r>
        <w:t xml:space="preserve"> (then Sheppard) authored this publication.</w:t>
      </w:r>
    </w:p>
  </w:footnote>
  <w:footnote w:id="14">
    <w:p w14:paraId="5B6E1411" w14:textId="77777777" w:rsidR="008708B9" w:rsidRDefault="008708B9" w:rsidP="006C032D">
      <w:pPr>
        <w:pStyle w:val="FootnoteText"/>
      </w:pPr>
      <w:r>
        <w:rPr>
          <w:rStyle w:val="FootnoteReference"/>
        </w:rPr>
        <w:footnoteRef/>
      </w:r>
      <w:r>
        <w:t xml:space="preserve"> A 2006 research article in the journal </w:t>
      </w:r>
      <w:r w:rsidRPr="002515A9">
        <w:rPr>
          <w:i/>
        </w:rPr>
        <w:t>Science</w:t>
      </w:r>
      <w:r>
        <w:rPr>
          <w:i/>
        </w:rPr>
        <w:t xml:space="preserve"> </w:t>
      </w:r>
      <w:r>
        <w:t xml:space="preserve">reported that significantly more adults in 32 European countries and Japan accepted the concept of evolution than did American adults.  We did, however, nose out Turkey.  </w:t>
      </w:r>
    </w:p>
  </w:footnote>
  <w:footnote w:id="15">
    <w:p w14:paraId="15684ED1" w14:textId="1C445632" w:rsidR="008F78EA" w:rsidRDefault="008F78EA" w:rsidP="008F78EA">
      <w:pPr>
        <w:pStyle w:val="FootnoteText"/>
      </w:pPr>
      <w:r>
        <w:rPr>
          <w:rStyle w:val="FootnoteReference"/>
        </w:rPr>
        <w:footnoteRef/>
      </w:r>
      <w:r>
        <w:t xml:space="preserve"> Based on Stanford History Education Group (SHEG); </w:t>
      </w:r>
      <w:proofErr w:type="spellStart"/>
      <w:r>
        <w:t>VanSledright</w:t>
      </w:r>
      <w:proofErr w:type="spellEnd"/>
      <w:r>
        <w:t xml:space="preserve"> (2004) </w:t>
      </w:r>
    </w:p>
  </w:footnote>
  <w:footnote w:id="16">
    <w:p w14:paraId="6301B1BB" w14:textId="566282E4" w:rsidR="008F78EA" w:rsidRDefault="008F78EA">
      <w:pPr>
        <w:pStyle w:val="FootnoteText"/>
      </w:pPr>
      <w:r>
        <w:rPr>
          <w:rStyle w:val="FootnoteReference"/>
        </w:rPr>
        <w:footnoteRef/>
      </w:r>
      <w:r>
        <w:t xml:space="preserve"> Historical Thinking Skills Scoring Rubric, UMBC Center for History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C"/>
    <w:multiLevelType w:val="multilevel"/>
    <w:tmpl w:val="0000088F"/>
    <w:lvl w:ilvl="0">
      <w:start w:val="1"/>
      <w:numFmt w:val="decimal"/>
      <w:lvlText w:val="%1."/>
      <w:lvlJc w:val="left"/>
      <w:pPr>
        <w:ind w:left="293" w:hanging="293"/>
      </w:pPr>
      <w:rPr>
        <w:rFonts w:ascii="Times New Roman" w:hAnsi="Times New Roman" w:cs="Times New Roman"/>
        <w:b w:val="0"/>
        <w:bCs w:val="0"/>
        <w:spacing w:val="-8"/>
        <w:w w:val="100"/>
        <w:sz w:val="24"/>
        <w:szCs w:val="24"/>
      </w:rPr>
    </w:lvl>
    <w:lvl w:ilvl="1">
      <w:numFmt w:val="bullet"/>
      <w:lvlText w:val="ï"/>
      <w:lvlJc w:val="left"/>
      <w:pPr>
        <w:ind w:left="1230" w:hanging="293"/>
      </w:pPr>
    </w:lvl>
    <w:lvl w:ilvl="2">
      <w:numFmt w:val="bullet"/>
      <w:lvlText w:val="ï"/>
      <w:lvlJc w:val="left"/>
      <w:pPr>
        <w:ind w:left="2168" w:hanging="293"/>
      </w:pPr>
    </w:lvl>
    <w:lvl w:ilvl="3">
      <w:numFmt w:val="bullet"/>
      <w:lvlText w:val="ï"/>
      <w:lvlJc w:val="left"/>
      <w:pPr>
        <w:ind w:left="3106" w:hanging="293"/>
      </w:pPr>
    </w:lvl>
    <w:lvl w:ilvl="4">
      <w:numFmt w:val="bullet"/>
      <w:lvlText w:val="ï"/>
      <w:lvlJc w:val="left"/>
      <w:pPr>
        <w:ind w:left="4044" w:hanging="293"/>
      </w:pPr>
    </w:lvl>
    <w:lvl w:ilvl="5">
      <w:numFmt w:val="bullet"/>
      <w:lvlText w:val="ï"/>
      <w:lvlJc w:val="left"/>
      <w:pPr>
        <w:ind w:left="4982" w:hanging="293"/>
      </w:pPr>
    </w:lvl>
    <w:lvl w:ilvl="6">
      <w:numFmt w:val="bullet"/>
      <w:lvlText w:val="ï"/>
      <w:lvlJc w:val="left"/>
      <w:pPr>
        <w:ind w:left="5920" w:hanging="293"/>
      </w:pPr>
    </w:lvl>
    <w:lvl w:ilvl="7">
      <w:numFmt w:val="bullet"/>
      <w:lvlText w:val="ï"/>
      <w:lvlJc w:val="left"/>
      <w:pPr>
        <w:ind w:left="6858" w:hanging="293"/>
      </w:pPr>
    </w:lvl>
    <w:lvl w:ilvl="8">
      <w:numFmt w:val="bullet"/>
      <w:lvlText w:val="ï"/>
      <w:lvlJc w:val="left"/>
      <w:pPr>
        <w:ind w:left="7796" w:hanging="293"/>
      </w:pPr>
    </w:lvl>
  </w:abstractNum>
  <w:abstractNum w:abstractNumId="1" w15:restartNumberingAfterBreak="0">
    <w:nsid w:val="04171392"/>
    <w:multiLevelType w:val="multilevel"/>
    <w:tmpl w:val="CF428C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022C1D"/>
    <w:multiLevelType w:val="hybridMultilevel"/>
    <w:tmpl w:val="1AD0E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2542F"/>
    <w:multiLevelType w:val="hybridMultilevel"/>
    <w:tmpl w:val="941ED2D0"/>
    <w:lvl w:ilvl="0" w:tplc="0409000F">
      <w:start w:val="1"/>
      <w:numFmt w:val="decimal"/>
      <w:lvlText w:val="%1."/>
      <w:lvlJc w:val="left"/>
      <w:pPr>
        <w:ind w:left="720" w:hanging="360"/>
      </w:pPr>
      <w:rPr>
        <w:rFonts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6651A"/>
    <w:multiLevelType w:val="multilevel"/>
    <w:tmpl w:val="99EEE5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EB74504"/>
    <w:multiLevelType w:val="hybridMultilevel"/>
    <w:tmpl w:val="2A5A0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9832A2"/>
    <w:multiLevelType w:val="multilevel"/>
    <w:tmpl w:val="21D093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D96ACE"/>
    <w:multiLevelType w:val="hybridMultilevel"/>
    <w:tmpl w:val="2A5A0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505641"/>
    <w:multiLevelType w:val="multilevel"/>
    <w:tmpl w:val="00FE65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804B14"/>
    <w:multiLevelType w:val="hybridMultilevel"/>
    <w:tmpl w:val="28C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95644"/>
    <w:multiLevelType w:val="hybridMultilevel"/>
    <w:tmpl w:val="A89CFF56"/>
    <w:lvl w:ilvl="0" w:tplc="C7627BF6">
      <w:start w:val="1"/>
      <w:numFmt w:val="lowerLetter"/>
      <w:lvlText w:val="%1."/>
      <w:lvlJc w:val="left"/>
      <w:pPr>
        <w:ind w:left="720" w:hanging="360"/>
      </w:pPr>
      <w:rPr>
        <w:rFonts w:ascii="Times New Roman" w:eastAsia="Times New Roman" w:hAnsi="Times New Roman" w:cs="Times New Roman"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D2519"/>
    <w:multiLevelType w:val="hybridMultilevel"/>
    <w:tmpl w:val="C2442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A301D"/>
    <w:multiLevelType w:val="hybridMultilevel"/>
    <w:tmpl w:val="941ED2D0"/>
    <w:lvl w:ilvl="0" w:tplc="0409000F">
      <w:start w:val="1"/>
      <w:numFmt w:val="decimal"/>
      <w:lvlText w:val="%1."/>
      <w:lvlJc w:val="left"/>
      <w:pPr>
        <w:ind w:left="720" w:hanging="360"/>
      </w:pPr>
      <w:rPr>
        <w:rFonts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31770"/>
    <w:multiLevelType w:val="hybridMultilevel"/>
    <w:tmpl w:val="90F0AAE4"/>
    <w:lvl w:ilvl="0" w:tplc="A02C50B8">
      <w:start w:val="1"/>
      <w:numFmt w:val="decimal"/>
      <w:lvlText w:val="%1."/>
      <w:lvlJc w:val="left"/>
      <w:pPr>
        <w:ind w:left="1419" w:hanging="360"/>
      </w:pPr>
      <w:rPr>
        <w:rFonts w:ascii="Times New Roman" w:eastAsia="Times New Roman" w:hAnsi="Times New Roman" w:cs="Times New Roman" w:hint="default"/>
        <w:w w:val="100"/>
        <w:sz w:val="22"/>
        <w:szCs w:val="22"/>
      </w:rPr>
    </w:lvl>
    <w:lvl w:ilvl="1" w:tplc="360256CC">
      <w:start w:val="1"/>
      <w:numFmt w:val="lowerLetter"/>
      <w:lvlText w:val="%2)"/>
      <w:lvlJc w:val="left"/>
      <w:pPr>
        <w:ind w:left="2140" w:hanging="361"/>
      </w:pPr>
      <w:rPr>
        <w:rFonts w:ascii="Times New Roman" w:eastAsia="Times New Roman" w:hAnsi="Times New Roman" w:cs="Times New Roman" w:hint="default"/>
        <w:spacing w:val="0"/>
        <w:w w:val="100"/>
        <w:sz w:val="22"/>
        <w:szCs w:val="22"/>
      </w:rPr>
    </w:lvl>
    <w:lvl w:ilvl="2" w:tplc="207EDC00">
      <w:numFmt w:val="bullet"/>
      <w:lvlText w:val="•"/>
      <w:lvlJc w:val="left"/>
      <w:pPr>
        <w:ind w:left="2860" w:hanging="361"/>
      </w:pPr>
      <w:rPr>
        <w:rFonts w:ascii="Arial" w:eastAsia="Arial" w:hAnsi="Arial" w:cs="Arial" w:hint="default"/>
        <w:w w:val="131"/>
        <w:sz w:val="22"/>
        <w:szCs w:val="22"/>
      </w:rPr>
    </w:lvl>
    <w:lvl w:ilvl="3" w:tplc="85FA3698">
      <w:numFmt w:val="bullet"/>
      <w:lvlText w:val="•"/>
      <w:lvlJc w:val="left"/>
      <w:pPr>
        <w:ind w:left="3985" w:hanging="361"/>
      </w:pPr>
      <w:rPr>
        <w:rFonts w:hint="default"/>
      </w:rPr>
    </w:lvl>
    <w:lvl w:ilvl="4" w:tplc="D21AB310">
      <w:numFmt w:val="bullet"/>
      <w:lvlText w:val="•"/>
      <w:lvlJc w:val="left"/>
      <w:pPr>
        <w:ind w:left="5110" w:hanging="361"/>
      </w:pPr>
      <w:rPr>
        <w:rFonts w:hint="default"/>
      </w:rPr>
    </w:lvl>
    <w:lvl w:ilvl="5" w:tplc="E16C9F76">
      <w:numFmt w:val="bullet"/>
      <w:lvlText w:val="•"/>
      <w:lvlJc w:val="left"/>
      <w:pPr>
        <w:ind w:left="6235" w:hanging="361"/>
      </w:pPr>
      <w:rPr>
        <w:rFonts w:hint="default"/>
      </w:rPr>
    </w:lvl>
    <w:lvl w:ilvl="6" w:tplc="19DA43CC">
      <w:numFmt w:val="bullet"/>
      <w:lvlText w:val="•"/>
      <w:lvlJc w:val="left"/>
      <w:pPr>
        <w:ind w:left="7360" w:hanging="361"/>
      </w:pPr>
      <w:rPr>
        <w:rFonts w:hint="default"/>
      </w:rPr>
    </w:lvl>
    <w:lvl w:ilvl="7" w:tplc="6EAAD21E">
      <w:numFmt w:val="bullet"/>
      <w:lvlText w:val="•"/>
      <w:lvlJc w:val="left"/>
      <w:pPr>
        <w:ind w:left="8485" w:hanging="361"/>
      </w:pPr>
      <w:rPr>
        <w:rFonts w:hint="default"/>
      </w:rPr>
    </w:lvl>
    <w:lvl w:ilvl="8" w:tplc="4B52E5D2">
      <w:numFmt w:val="bullet"/>
      <w:lvlText w:val="•"/>
      <w:lvlJc w:val="left"/>
      <w:pPr>
        <w:ind w:left="9610" w:hanging="361"/>
      </w:pPr>
      <w:rPr>
        <w:rFonts w:hint="default"/>
      </w:rPr>
    </w:lvl>
  </w:abstractNum>
  <w:abstractNum w:abstractNumId="14" w15:restartNumberingAfterBreak="0">
    <w:nsid w:val="58810D60"/>
    <w:multiLevelType w:val="hybridMultilevel"/>
    <w:tmpl w:val="1708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764F2"/>
    <w:multiLevelType w:val="hybridMultilevel"/>
    <w:tmpl w:val="A89CFF56"/>
    <w:lvl w:ilvl="0" w:tplc="C7627BF6">
      <w:start w:val="1"/>
      <w:numFmt w:val="lowerLetter"/>
      <w:lvlText w:val="%1."/>
      <w:lvlJc w:val="left"/>
      <w:pPr>
        <w:ind w:left="720" w:hanging="360"/>
      </w:pPr>
      <w:rPr>
        <w:rFonts w:ascii="Times New Roman" w:eastAsia="Times New Roman" w:hAnsi="Times New Roman" w:cs="Times New Roman"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52D68"/>
    <w:multiLevelType w:val="hybridMultilevel"/>
    <w:tmpl w:val="A89CFF56"/>
    <w:lvl w:ilvl="0" w:tplc="C7627BF6">
      <w:start w:val="1"/>
      <w:numFmt w:val="lowerLetter"/>
      <w:lvlText w:val="%1."/>
      <w:lvlJc w:val="left"/>
      <w:pPr>
        <w:ind w:left="720" w:hanging="360"/>
      </w:pPr>
      <w:rPr>
        <w:rFonts w:ascii="Times New Roman" w:eastAsia="Times New Roman" w:hAnsi="Times New Roman" w:cs="Times New Roman"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E4084"/>
    <w:multiLevelType w:val="hybridMultilevel"/>
    <w:tmpl w:val="AF4C9F06"/>
    <w:lvl w:ilvl="0" w:tplc="4CC821EA">
      <w:numFmt w:val="bullet"/>
      <w:lvlText w:val="•"/>
      <w:lvlJc w:val="left"/>
      <w:pPr>
        <w:ind w:left="1420" w:hanging="361"/>
      </w:pPr>
      <w:rPr>
        <w:rFonts w:ascii="Arial" w:eastAsia="Arial" w:hAnsi="Arial" w:cs="Arial" w:hint="default"/>
        <w:w w:val="131"/>
        <w:sz w:val="22"/>
        <w:szCs w:val="22"/>
      </w:rPr>
    </w:lvl>
    <w:lvl w:ilvl="1" w:tplc="68B0B15E">
      <w:numFmt w:val="bullet"/>
      <w:lvlText w:val="•"/>
      <w:lvlJc w:val="left"/>
      <w:pPr>
        <w:ind w:left="1780" w:hanging="361"/>
      </w:pPr>
      <w:rPr>
        <w:rFonts w:ascii="Arial" w:eastAsia="Arial" w:hAnsi="Arial" w:cs="Arial" w:hint="default"/>
        <w:w w:val="131"/>
        <w:sz w:val="22"/>
        <w:szCs w:val="22"/>
      </w:rPr>
    </w:lvl>
    <w:lvl w:ilvl="2" w:tplc="D3086428">
      <w:numFmt w:val="bullet"/>
      <w:lvlText w:val="o"/>
      <w:lvlJc w:val="left"/>
      <w:pPr>
        <w:ind w:left="2500" w:hanging="361"/>
      </w:pPr>
      <w:rPr>
        <w:rFonts w:ascii="Courier New" w:eastAsia="Courier New" w:hAnsi="Courier New" w:cs="Courier New" w:hint="default"/>
        <w:w w:val="100"/>
        <w:sz w:val="22"/>
        <w:szCs w:val="22"/>
      </w:rPr>
    </w:lvl>
    <w:lvl w:ilvl="3" w:tplc="DF96FD54">
      <w:numFmt w:val="bullet"/>
      <w:lvlText w:val="•"/>
      <w:lvlJc w:val="left"/>
      <w:pPr>
        <w:ind w:left="2500" w:hanging="361"/>
      </w:pPr>
      <w:rPr>
        <w:rFonts w:hint="default"/>
      </w:rPr>
    </w:lvl>
    <w:lvl w:ilvl="4" w:tplc="159C4BB6">
      <w:numFmt w:val="bullet"/>
      <w:lvlText w:val="•"/>
      <w:lvlJc w:val="left"/>
      <w:pPr>
        <w:ind w:left="3837" w:hanging="361"/>
      </w:pPr>
      <w:rPr>
        <w:rFonts w:hint="default"/>
      </w:rPr>
    </w:lvl>
    <w:lvl w:ilvl="5" w:tplc="1062EBEE">
      <w:numFmt w:val="bullet"/>
      <w:lvlText w:val="•"/>
      <w:lvlJc w:val="left"/>
      <w:pPr>
        <w:ind w:left="5174" w:hanging="361"/>
      </w:pPr>
      <w:rPr>
        <w:rFonts w:hint="default"/>
      </w:rPr>
    </w:lvl>
    <w:lvl w:ilvl="6" w:tplc="C1706CEE">
      <w:numFmt w:val="bullet"/>
      <w:lvlText w:val="•"/>
      <w:lvlJc w:val="left"/>
      <w:pPr>
        <w:ind w:left="6511" w:hanging="361"/>
      </w:pPr>
      <w:rPr>
        <w:rFonts w:hint="default"/>
      </w:rPr>
    </w:lvl>
    <w:lvl w:ilvl="7" w:tplc="66BEF72C">
      <w:numFmt w:val="bullet"/>
      <w:lvlText w:val="•"/>
      <w:lvlJc w:val="left"/>
      <w:pPr>
        <w:ind w:left="7848" w:hanging="361"/>
      </w:pPr>
      <w:rPr>
        <w:rFonts w:hint="default"/>
      </w:rPr>
    </w:lvl>
    <w:lvl w:ilvl="8" w:tplc="045462C6">
      <w:numFmt w:val="bullet"/>
      <w:lvlText w:val="•"/>
      <w:lvlJc w:val="left"/>
      <w:pPr>
        <w:ind w:left="9185" w:hanging="361"/>
      </w:pPr>
      <w:rPr>
        <w:rFonts w:hint="default"/>
      </w:rPr>
    </w:lvl>
  </w:abstractNum>
  <w:abstractNum w:abstractNumId="18" w15:restartNumberingAfterBreak="0">
    <w:nsid w:val="63492A98"/>
    <w:multiLevelType w:val="hybridMultilevel"/>
    <w:tmpl w:val="9B24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2124F"/>
    <w:multiLevelType w:val="hybridMultilevel"/>
    <w:tmpl w:val="09D452AA"/>
    <w:lvl w:ilvl="0" w:tplc="C7627BF6">
      <w:start w:val="1"/>
      <w:numFmt w:val="lowerLetter"/>
      <w:lvlText w:val="%1."/>
      <w:lvlJc w:val="left"/>
      <w:pPr>
        <w:ind w:left="2860" w:hanging="361"/>
      </w:pPr>
      <w:rPr>
        <w:rFonts w:ascii="Times New Roman" w:eastAsia="Times New Roman" w:hAnsi="Times New Roman" w:cs="Times New Roman" w:hint="default"/>
        <w:spacing w:val="0"/>
        <w:w w:val="100"/>
        <w:sz w:val="22"/>
        <w:szCs w:val="22"/>
      </w:rPr>
    </w:lvl>
    <w:lvl w:ilvl="1" w:tplc="F1E6A6AA">
      <w:numFmt w:val="bullet"/>
      <w:lvlText w:val="•"/>
      <w:lvlJc w:val="left"/>
      <w:pPr>
        <w:ind w:left="3760" w:hanging="361"/>
      </w:pPr>
      <w:rPr>
        <w:rFonts w:hint="default"/>
      </w:rPr>
    </w:lvl>
    <w:lvl w:ilvl="2" w:tplc="57468F1A">
      <w:numFmt w:val="bullet"/>
      <w:lvlText w:val="•"/>
      <w:lvlJc w:val="left"/>
      <w:pPr>
        <w:ind w:left="4660" w:hanging="361"/>
      </w:pPr>
      <w:rPr>
        <w:rFonts w:hint="default"/>
      </w:rPr>
    </w:lvl>
    <w:lvl w:ilvl="3" w:tplc="664CEDB6">
      <w:numFmt w:val="bullet"/>
      <w:lvlText w:val="•"/>
      <w:lvlJc w:val="left"/>
      <w:pPr>
        <w:ind w:left="5560" w:hanging="361"/>
      </w:pPr>
      <w:rPr>
        <w:rFonts w:hint="default"/>
      </w:rPr>
    </w:lvl>
    <w:lvl w:ilvl="4" w:tplc="014ADAFA">
      <w:numFmt w:val="bullet"/>
      <w:lvlText w:val="•"/>
      <w:lvlJc w:val="left"/>
      <w:pPr>
        <w:ind w:left="6460" w:hanging="361"/>
      </w:pPr>
      <w:rPr>
        <w:rFonts w:hint="default"/>
      </w:rPr>
    </w:lvl>
    <w:lvl w:ilvl="5" w:tplc="4404B346">
      <w:numFmt w:val="bullet"/>
      <w:lvlText w:val="•"/>
      <w:lvlJc w:val="left"/>
      <w:pPr>
        <w:ind w:left="7360" w:hanging="361"/>
      </w:pPr>
      <w:rPr>
        <w:rFonts w:hint="default"/>
      </w:rPr>
    </w:lvl>
    <w:lvl w:ilvl="6" w:tplc="FA3436CE">
      <w:numFmt w:val="bullet"/>
      <w:lvlText w:val="•"/>
      <w:lvlJc w:val="left"/>
      <w:pPr>
        <w:ind w:left="8260" w:hanging="361"/>
      </w:pPr>
      <w:rPr>
        <w:rFonts w:hint="default"/>
      </w:rPr>
    </w:lvl>
    <w:lvl w:ilvl="7" w:tplc="E3501A12">
      <w:numFmt w:val="bullet"/>
      <w:lvlText w:val="•"/>
      <w:lvlJc w:val="left"/>
      <w:pPr>
        <w:ind w:left="9160" w:hanging="361"/>
      </w:pPr>
      <w:rPr>
        <w:rFonts w:hint="default"/>
      </w:rPr>
    </w:lvl>
    <w:lvl w:ilvl="8" w:tplc="7FA685FE">
      <w:numFmt w:val="bullet"/>
      <w:lvlText w:val="•"/>
      <w:lvlJc w:val="left"/>
      <w:pPr>
        <w:ind w:left="10060" w:hanging="361"/>
      </w:pPr>
      <w:rPr>
        <w:rFonts w:hint="default"/>
      </w:rPr>
    </w:lvl>
  </w:abstractNum>
  <w:abstractNum w:abstractNumId="20" w15:restartNumberingAfterBreak="0">
    <w:nsid w:val="7E0A21C2"/>
    <w:multiLevelType w:val="hybridMultilevel"/>
    <w:tmpl w:val="7E9EF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7"/>
  </w:num>
  <w:num w:numId="3">
    <w:abstractNumId w:val="13"/>
  </w:num>
  <w:num w:numId="4">
    <w:abstractNumId w:val="10"/>
  </w:num>
  <w:num w:numId="5">
    <w:abstractNumId w:val="15"/>
  </w:num>
  <w:num w:numId="6">
    <w:abstractNumId w:val="19"/>
  </w:num>
  <w:num w:numId="7">
    <w:abstractNumId w:val="9"/>
  </w:num>
  <w:num w:numId="8">
    <w:abstractNumId w:val="2"/>
  </w:num>
  <w:num w:numId="9">
    <w:abstractNumId w:val="11"/>
  </w:num>
  <w:num w:numId="10">
    <w:abstractNumId w:val="12"/>
  </w:num>
  <w:num w:numId="11">
    <w:abstractNumId w:val="3"/>
  </w:num>
  <w:num w:numId="12">
    <w:abstractNumId w:val="18"/>
  </w:num>
  <w:num w:numId="13">
    <w:abstractNumId w:val="14"/>
  </w:num>
  <w:num w:numId="14">
    <w:abstractNumId w:val="20"/>
  </w:num>
  <w:num w:numId="15">
    <w:abstractNumId w:val="4"/>
  </w:num>
  <w:num w:numId="16">
    <w:abstractNumId w:val="1"/>
  </w:num>
  <w:num w:numId="17">
    <w:abstractNumId w:val="8"/>
  </w:num>
  <w:num w:numId="18">
    <w:abstractNumId w:val="7"/>
  </w:num>
  <w:num w:numId="19">
    <w:abstractNumId w:val="0"/>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AD"/>
    <w:rsid w:val="000059C4"/>
    <w:rsid w:val="00006CA0"/>
    <w:rsid w:val="00011DF5"/>
    <w:rsid w:val="000125FD"/>
    <w:rsid w:val="00012781"/>
    <w:rsid w:val="00013E69"/>
    <w:rsid w:val="00020202"/>
    <w:rsid w:val="000214A7"/>
    <w:rsid w:val="000238C5"/>
    <w:rsid w:val="00023C2A"/>
    <w:rsid w:val="00025E4F"/>
    <w:rsid w:val="00026C96"/>
    <w:rsid w:val="00035FA1"/>
    <w:rsid w:val="00042733"/>
    <w:rsid w:val="00044E58"/>
    <w:rsid w:val="00045402"/>
    <w:rsid w:val="0005636E"/>
    <w:rsid w:val="00072384"/>
    <w:rsid w:val="0007508A"/>
    <w:rsid w:val="00075F56"/>
    <w:rsid w:val="00076767"/>
    <w:rsid w:val="0008091E"/>
    <w:rsid w:val="000812C5"/>
    <w:rsid w:val="00082410"/>
    <w:rsid w:val="00084389"/>
    <w:rsid w:val="0009000B"/>
    <w:rsid w:val="000965A2"/>
    <w:rsid w:val="0009769E"/>
    <w:rsid w:val="000A3537"/>
    <w:rsid w:val="000A36BD"/>
    <w:rsid w:val="000A4F52"/>
    <w:rsid w:val="000A51A3"/>
    <w:rsid w:val="000A5B8D"/>
    <w:rsid w:val="000A666D"/>
    <w:rsid w:val="000B0D5E"/>
    <w:rsid w:val="000B45E3"/>
    <w:rsid w:val="000B6BEC"/>
    <w:rsid w:val="000C44D9"/>
    <w:rsid w:val="000C5D11"/>
    <w:rsid w:val="000D16F3"/>
    <w:rsid w:val="000D4065"/>
    <w:rsid w:val="000D738C"/>
    <w:rsid w:val="000E038C"/>
    <w:rsid w:val="000E0D9E"/>
    <w:rsid w:val="000E5239"/>
    <w:rsid w:val="000F23F7"/>
    <w:rsid w:val="000F599A"/>
    <w:rsid w:val="000F6CDD"/>
    <w:rsid w:val="000F6F9F"/>
    <w:rsid w:val="00103C3B"/>
    <w:rsid w:val="001042A8"/>
    <w:rsid w:val="0010548E"/>
    <w:rsid w:val="001071BA"/>
    <w:rsid w:val="00115A1E"/>
    <w:rsid w:val="00126DDF"/>
    <w:rsid w:val="00133143"/>
    <w:rsid w:val="00133622"/>
    <w:rsid w:val="001416BF"/>
    <w:rsid w:val="00142660"/>
    <w:rsid w:val="00145F9E"/>
    <w:rsid w:val="00146D67"/>
    <w:rsid w:val="00147A82"/>
    <w:rsid w:val="001538E7"/>
    <w:rsid w:val="00153E3C"/>
    <w:rsid w:val="001543A4"/>
    <w:rsid w:val="00174625"/>
    <w:rsid w:val="00175433"/>
    <w:rsid w:val="0017554B"/>
    <w:rsid w:val="00182C47"/>
    <w:rsid w:val="00184CEF"/>
    <w:rsid w:val="001877C5"/>
    <w:rsid w:val="00191289"/>
    <w:rsid w:val="001A25AB"/>
    <w:rsid w:val="001A2BBF"/>
    <w:rsid w:val="001B2BD6"/>
    <w:rsid w:val="001B40C9"/>
    <w:rsid w:val="001B4569"/>
    <w:rsid w:val="001C0233"/>
    <w:rsid w:val="001C023C"/>
    <w:rsid w:val="001C1BD6"/>
    <w:rsid w:val="001C570B"/>
    <w:rsid w:val="001D1810"/>
    <w:rsid w:val="001D411A"/>
    <w:rsid w:val="001D4C4D"/>
    <w:rsid w:val="001D580E"/>
    <w:rsid w:val="001E0149"/>
    <w:rsid w:val="001E7170"/>
    <w:rsid w:val="001F131F"/>
    <w:rsid w:val="001F247A"/>
    <w:rsid w:val="001F3A03"/>
    <w:rsid w:val="00200B73"/>
    <w:rsid w:val="00200FC6"/>
    <w:rsid w:val="002034FE"/>
    <w:rsid w:val="002050BB"/>
    <w:rsid w:val="002112E6"/>
    <w:rsid w:val="00215E28"/>
    <w:rsid w:val="00220EEF"/>
    <w:rsid w:val="0022176E"/>
    <w:rsid w:val="002219B4"/>
    <w:rsid w:val="00221D6C"/>
    <w:rsid w:val="00235F2B"/>
    <w:rsid w:val="0023707E"/>
    <w:rsid w:val="00250159"/>
    <w:rsid w:val="002515A9"/>
    <w:rsid w:val="00251C67"/>
    <w:rsid w:val="002646C5"/>
    <w:rsid w:val="00267EFA"/>
    <w:rsid w:val="00273F0C"/>
    <w:rsid w:val="00274350"/>
    <w:rsid w:val="0028632E"/>
    <w:rsid w:val="00286852"/>
    <w:rsid w:val="0029072B"/>
    <w:rsid w:val="00290B06"/>
    <w:rsid w:val="0029447F"/>
    <w:rsid w:val="002974F1"/>
    <w:rsid w:val="002A00D3"/>
    <w:rsid w:val="002A3802"/>
    <w:rsid w:val="002A66F0"/>
    <w:rsid w:val="002B0767"/>
    <w:rsid w:val="002B09AB"/>
    <w:rsid w:val="002B15F7"/>
    <w:rsid w:val="002B4BD4"/>
    <w:rsid w:val="002C39C5"/>
    <w:rsid w:val="002E5CCF"/>
    <w:rsid w:val="002F21F8"/>
    <w:rsid w:val="002F4191"/>
    <w:rsid w:val="002F5FEC"/>
    <w:rsid w:val="003009B2"/>
    <w:rsid w:val="00300EBD"/>
    <w:rsid w:val="00301521"/>
    <w:rsid w:val="00312AB9"/>
    <w:rsid w:val="00314B47"/>
    <w:rsid w:val="003154FA"/>
    <w:rsid w:val="003158EE"/>
    <w:rsid w:val="00323413"/>
    <w:rsid w:val="00325901"/>
    <w:rsid w:val="00327A7B"/>
    <w:rsid w:val="00327C79"/>
    <w:rsid w:val="00332F17"/>
    <w:rsid w:val="00341AE5"/>
    <w:rsid w:val="00344175"/>
    <w:rsid w:val="003518AF"/>
    <w:rsid w:val="0036354B"/>
    <w:rsid w:val="00374366"/>
    <w:rsid w:val="00375426"/>
    <w:rsid w:val="00383785"/>
    <w:rsid w:val="003845FB"/>
    <w:rsid w:val="003851F3"/>
    <w:rsid w:val="00385C1E"/>
    <w:rsid w:val="003872D4"/>
    <w:rsid w:val="003900E5"/>
    <w:rsid w:val="00390564"/>
    <w:rsid w:val="003962E9"/>
    <w:rsid w:val="00396C73"/>
    <w:rsid w:val="003A5789"/>
    <w:rsid w:val="003B0453"/>
    <w:rsid w:val="003B0DDF"/>
    <w:rsid w:val="003B285E"/>
    <w:rsid w:val="003B2B3C"/>
    <w:rsid w:val="003B5035"/>
    <w:rsid w:val="003B7A80"/>
    <w:rsid w:val="003C0DA5"/>
    <w:rsid w:val="003C2E68"/>
    <w:rsid w:val="003C3A4D"/>
    <w:rsid w:val="003C69D0"/>
    <w:rsid w:val="003C6F02"/>
    <w:rsid w:val="003D2845"/>
    <w:rsid w:val="003D6DF0"/>
    <w:rsid w:val="003E104B"/>
    <w:rsid w:val="003E1EF2"/>
    <w:rsid w:val="003E46E1"/>
    <w:rsid w:val="003E48CA"/>
    <w:rsid w:val="003F3E25"/>
    <w:rsid w:val="003F5369"/>
    <w:rsid w:val="003F5A14"/>
    <w:rsid w:val="003F6317"/>
    <w:rsid w:val="003F7D59"/>
    <w:rsid w:val="00402E54"/>
    <w:rsid w:val="0040393E"/>
    <w:rsid w:val="00424A40"/>
    <w:rsid w:val="004276D2"/>
    <w:rsid w:val="00433752"/>
    <w:rsid w:val="00442359"/>
    <w:rsid w:val="00442978"/>
    <w:rsid w:val="00444C4D"/>
    <w:rsid w:val="00444EE8"/>
    <w:rsid w:val="00445F71"/>
    <w:rsid w:val="00453892"/>
    <w:rsid w:val="004635BF"/>
    <w:rsid w:val="00464C09"/>
    <w:rsid w:val="00470514"/>
    <w:rsid w:val="00470A73"/>
    <w:rsid w:val="004803CA"/>
    <w:rsid w:val="00491FC8"/>
    <w:rsid w:val="00493AAD"/>
    <w:rsid w:val="00494646"/>
    <w:rsid w:val="00494BAB"/>
    <w:rsid w:val="004956E7"/>
    <w:rsid w:val="004A40C2"/>
    <w:rsid w:val="004A5435"/>
    <w:rsid w:val="004A6236"/>
    <w:rsid w:val="004A7A88"/>
    <w:rsid w:val="004B1E2D"/>
    <w:rsid w:val="004B400F"/>
    <w:rsid w:val="004B622C"/>
    <w:rsid w:val="004C37C0"/>
    <w:rsid w:val="004C432C"/>
    <w:rsid w:val="004C472C"/>
    <w:rsid w:val="004C5574"/>
    <w:rsid w:val="004D099E"/>
    <w:rsid w:val="004D135E"/>
    <w:rsid w:val="004D57F1"/>
    <w:rsid w:val="004E020E"/>
    <w:rsid w:val="004E2502"/>
    <w:rsid w:val="004E3D44"/>
    <w:rsid w:val="00512221"/>
    <w:rsid w:val="00517531"/>
    <w:rsid w:val="00524039"/>
    <w:rsid w:val="005267CD"/>
    <w:rsid w:val="00526E8A"/>
    <w:rsid w:val="00530234"/>
    <w:rsid w:val="0053547D"/>
    <w:rsid w:val="005364DA"/>
    <w:rsid w:val="005406B9"/>
    <w:rsid w:val="0054645B"/>
    <w:rsid w:val="00546644"/>
    <w:rsid w:val="00554E11"/>
    <w:rsid w:val="005639CD"/>
    <w:rsid w:val="00563D0D"/>
    <w:rsid w:val="00565B3A"/>
    <w:rsid w:val="00565B8E"/>
    <w:rsid w:val="0056734D"/>
    <w:rsid w:val="00572939"/>
    <w:rsid w:val="00577270"/>
    <w:rsid w:val="00577568"/>
    <w:rsid w:val="00590C9D"/>
    <w:rsid w:val="00590E5A"/>
    <w:rsid w:val="005911A0"/>
    <w:rsid w:val="00592216"/>
    <w:rsid w:val="00592922"/>
    <w:rsid w:val="00595BBC"/>
    <w:rsid w:val="005A12E6"/>
    <w:rsid w:val="005A2019"/>
    <w:rsid w:val="005A4AC2"/>
    <w:rsid w:val="005A545A"/>
    <w:rsid w:val="005B26A7"/>
    <w:rsid w:val="005B3CD8"/>
    <w:rsid w:val="005C2256"/>
    <w:rsid w:val="005C5045"/>
    <w:rsid w:val="005D1565"/>
    <w:rsid w:val="005D2600"/>
    <w:rsid w:val="005D6B8C"/>
    <w:rsid w:val="005E7C4D"/>
    <w:rsid w:val="005F3040"/>
    <w:rsid w:val="005F6C36"/>
    <w:rsid w:val="00601BFC"/>
    <w:rsid w:val="00602B42"/>
    <w:rsid w:val="00611D95"/>
    <w:rsid w:val="00611E9A"/>
    <w:rsid w:val="006166C6"/>
    <w:rsid w:val="00620CBC"/>
    <w:rsid w:val="00621E58"/>
    <w:rsid w:val="00623C33"/>
    <w:rsid w:val="0062688D"/>
    <w:rsid w:val="00630003"/>
    <w:rsid w:val="00630FC3"/>
    <w:rsid w:val="006376B4"/>
    <w:rsid w:val="00644CE0"/>
    <w:rsid w:val="00654C7C"/>
    <w:rsid w:val="006600EB"/>
    <w:rsid w:val="006608BC"/>
    <w:rsid w:val="00660BC0"/>
    <w:rsid w:val="00662176"/>
    <w:rsid w:val="00663EA2"/>
    <w:rsid w:val="0066744C"/>
    <w:rsid w:val="006710B6"/>
    <w:rsid w:val="00671414"/>
    <w:rsid w:val="0067410A"/>
    <w:rsid w:val="00685D79"/>
    <w:rsid w:val="00695F68"/>
    <w:rsid w:val="00697B66"/>
    <w:rsid w:val="006A0C13"/>
    <w:rsid w:val="006A123D"/>
    <w:rsid w:val="006A23DC"/>
    <w:rsid w:val="006A4622"/>
    <w:rsid w:val="006A6023"/>
    <w:rsid w:val="006A6733"/>
    <w:rsid w:val="006B1318"/>
    <w:rsid w:val="006B571A"/>
    <w:rsid w:val="006C032D"/>
    <w:rsid w:val="006C71AF"/>
    <w:rsid w:val="006C76AB"/>
    <w:rsid w:val="006C774D"/>
    <w:rsid w:val="006D424C"/>
    <w:rsid w:val="006D4DFA"/>
    <w:rsid w:val="006D5F2C"/>
    <w:rsid w:val="006D6667"/>
    <w:rsid w:val="006E1B75"/>
    <w:rsid w:val="006E402B"/>
    <w:rsid w:val="006E4DF8"/>
    <w:rsid w:val="006E7A22"/>
    <w:rsid w:val="006F6AA8"/>
    <w:rsid w:val="007057D0"/>
    <w:rsid w:val="007119E1"/>
    <w:rsid w:val="007155F1"/>
    <w:rsid w:val="00716B75"/>
    <w:rsid w:val="00716F7E"/>
    <w:rsid w:val="007176FB"/>
    <w:rsid w:val="00722381"/>
    <w:rsid w:val="007247A5"/>
    <w:rsid w:val="00727694"/>
    <w:rsid w:val="007335C6"/>
    <w:rsid w:val="007356AC"/>
    <w:rsid w:val="007415DB"/>
    <w:rsid w:val="00744310"/>
    <w:rsid w:val="00745C2A"/>
    <w:rsid w:val="007501DA"/>
    <w:rsid w:val="007571D0"/>
    <w:rsid w:val="007620EF"/>
    <w:rsid w:val="00765EC4"/>
    <w:rsid w:val="00773DD9"/>
    <w:rsid w:val="0078009C"/>
    <w:rsid w:val="0078181B"/>
    <w:rsid w:val="007826C8"/>
    <w:rsid w:val="007836C1"/>
    <w:rsid w:val="00787805"/>
    <w:rsid w:val="00790548"/>
    <w:rsid w:val="007914CA"/>
    <w:rsid w:val="00795A16"/>
    <w:rsid w:val="007A3694"/>
    <w:rsid w:val="007A6BC1"/>
    <w:rsid w:val="007B1247"/>
    <w:rsid w:val="007B13FB"/>
    <w:rsid w:val="007B50E5"/>
    <w:rsid w:val="007B66C0"/>
    <w:rsid w:val="007C0613"/>
    <w:rsid w:val="007C73B2"/>
    <w:rsid w:val="007D29CD"/>
    <w:rsid w:val="007D3A16"/>
    <w:rsid w:val="007D49BB"/>
    <w:rsid w:val="007D7BEC"/>
    <w:rsid w:val="007E0C03"/>
    <w:rsid w:val="007E0F1D"/>
    <w:rsid w:val="007E5F6A"/>
    <w:rsid w:val="007F1A04"/>
    <w:rsid w:val="00802D48"/>
    <w:rsid w:val="008039B3"/>
    <w:rsid w:val="00805351"/>
    <w:rsid w:val="0080575E"/>
    <w:rsid w:val="008171D4"/>
    <w:rsid w:val="008175CA"/>
    <w:rsid w:val="00821FB1"/>
    <w:rsid w:val="00823A91"/>
    <w:rsid w:val="00826567"/>
    <w:rsid w:val="00826C7F"/>
    <w:rsid w:val="0083390A"/>
    <w:rsid w:val="00840A7B"/>
    <w:rsid w:val="008445DD"/>
    <w:rsid w:val="00844FAB"/>
    <w:rsid w:val="00846B25"/>
    <w:rsid w:val="008528EC"/>
    <w:rsid w:val="00855C39"/>
    <w:rsid w:val="0086013A"/>
    <w:rsid w:val="008641CD"/>
    <w:rsid w:val="00866380"/>
    <w:rsid w:val="00866DCA"/>
    <w:rsid w:val="008708B9"/>
    <w:rsid w:val="00874100"/>
    <w:rsid w:val="008760CA"/>
    <w:rsid w:val="00877EBF"/>
    <w:rsid w:val="00890D03"/>
    <w:rsid w:val="008921BA"/>
    <w:rsid w:val="0089337A"/>
    <w:rsid w:val="00894189"/>
    <w:rsid w:val="008949A5"/>
    <w:rsid w:val="00895312"/>
    <w:rsid w:val="00896727"/>
    <w:rsid w:val="0089672C"/>
    <w:rsid w:val="008A2ADF"/>
    <w:rsid w:val="008A5CA9"/>
    <w:rsid w:val="008A6B1F"/>
    <w:rsid w:val="008B0197"/>
    <w:rsid w:val="008B0B8F"/>
    <w:rsid w:val="008C2CAB"/>
    <w:rsid w:val="008D0E50"/>
    <w:rsid w:val="008D2EB3"/>
    <w:rsid w:val="008D48F7"/>
    <w:rsid w:val="008E006C"/>
    <w:rsid w:val="008E0D0C"/>
    <w:rsid w:val="008F2AD1"/>
    <w:rsid w:val="008F78EA"/>
    <w:rsid w:val="009004EE"/>
    <w:rsid w:val="00904317"/>
    <w:rsid w:val="00904AAD"/>
    <w:rsid w:val="00910170"/>
    <w:rsid w:val="00912327"/>
    <w:rsid w:val="009147CD"/>
    <w:rsid w:val="00926B63"/>
    <w:rsid w:val="00927ACF"/>
    <w:rsid w:val="00941B01"/>
    <w:rsid w:val="00943E62"/>
    <w:rsid w:val="00947D76"/>
    <w:rsid w:val="00952E6E"/>
    <w:rsid w:val="00954DC9"/>
    <w:rsid w:val="00956E1A"/>
    <w:rsid w:val="00963AE2"/>
    <w:rsid w:val="00964705"/>
    <w:rsid w:val="00964D3D"/>
    <w:rsid w:val="00966ED6"/>
    <w:rsid w:val="0097034D"/>
    <w:rsid w:val="00975665"/>
    <w:rsid w:val="00975C45"/>
    <w:rsid w:val="00981B48"/>
    <w:rsid w:val="009822B3"/>
    <w:rsid w:val="00986C5B"/>
    <w:rsid w:val="009905B4"/>
    <w:rsid w:val="009907F8"/>
    <w:rsid w:val="009933A1"/>
    <w:rsid w:val="00994061"/>
    <w:rsid w:val="0099758F"/>
    <w:rsid w:val="009A42C2"/>
    <w:rsid w:val="009A5DCE"/>
    <w:rsid w:val="009B10A4"/>
    <w:rsid w:val="009C1AC4"/>
    <w:rsid w:val="009C2CB1"/>
    <w:rsid w:val="009C5292"/>
    <w:rsid w:val="009C569D"/>
    <w:rsid w:val="009C6BDA"/>
    <w:rsid w:val="009D01F9"/>
    <w:rsid w:val="009D3A8A"/>
    <w:rsid w:val="009D4BCC"/>
    <w:rsid w:val="009D6005"/>
    <w:rsid w:val="009D68DD"/>
    <w:rsid w:val="009D74A9"/>
    <w:rsid w:val="009E264F"/>
    <w:rsid w:val="009E34B7"/>
    <w:rsid w:val="009E4377"/>
    <w:rsid w:val="009E6F46"/>
    <w:rsid w:val="009E7D64"/>
    <w:rsid w:val="009F578A"/>
    <w:rsid w:val="00A03862"/>
    <w:rsid w:val="00A03DE6"/>
    <w:rsid w:val="00A05108"/>
    <w:rsid w:val="00A06211"/>
    <w:rsid w:val="00A07BE0"/>
    <w:rsid w:val="00A1122F"/>
    <w:rsid w:val="00A13E7C"/>
    <w:rsid w:val="00A165D7"/>
    <w:rsid w:val="00A176B1"/>
    <w:rsid w:val="00A21073"/>
    <w:rsid w:val="00A2346B"/>
    <w:rsid w:val="00A24A85"/>
    <w:rsid w:val="00A30317"/>
    <w:rsid w:val="00A36CD2"/>
    <w:rsid w:val="00A429E9"/>
    <w:rsid w:val="00A43374"/>
    <w:rsid w:val="00A4484F"/>
    <w:rsid w:val="00A46023"/>
    <w:rsid w:val="00A4608C"/>
    <w:rsid w:val="00A46250"/>
    <w:rsid w:val="00A521CC"/>
    <w:rsid w:val="00A60BD8"/>
    <w:rsid w:val="00A64251"/>
    <w:rsid w:val="00A64A48"/>
    <w:rsid w:val="00A670E7"/>
    <w:rsid w:val="00A73745"/>
    <w:rsid w:val="00A91E15"/>
    <w:rsid w:val="00A94A5E"/>
    <w:rsid w:val="00A957AD"/>
    <w:rsid w:val="00AA3F81"/>
    <w:rsid w:val="00AB467C"/>
    <w:rsid w:val="00AB5279"/>
    <w:rsid w:val="00AB7BD8"/>
    <w:rsid w:val="00AC30B7"/>
    <w:rsid w:val="00AC63EC"/>
    <w:rsid w:val="00AC7F91"/>
    <w:rsid w:val="00AD1FE5"/>
    <w:rsid w:val="00AD32E5"/>
    <w:rsid w:val="00AD4450"/>
    <w:rsid w:val="00AD5D51"/>
    <w:rsid w:val="00AE6E40"/>
    <w:rsid w:val="00B06159"/>
    <w:rsid w:val="00B06D7E"/>
    <w:rsid w:val="00B10DD5"/>
    <w:rsid w:val="00B15144"/>
    <w:rsid w:val="00B153B5"/>
    <w:rsid w:val="00B219BB"/>
    <w:rsid w:val="00B24AB6"/>
    <w:rsid w:val="00B317A7"/>
    <w:rsid w:val="00B37A39"/>
    <w:rsid w:val="00B46CFA"/>
    <w:rsid w:val="00B47F6E"/>
    <w:rsid w:val="00B51A1E"/>
    <w:rsid w:val="00B51A40"/>
    <w:rsid w:val="00B521F1"/>
    <w:rsid w:val="00B5250B"/>
    <w:rsid w:val="00B53FB1"/>
    <w:rsid w:val="00B60695"/>
    <w:rsid w:val="00B66836"/>
    <w:rsid w:val="00B66ABE"/>
    <w:rsid w:val="00B72EF3"/>
    <w:rsid w:val="00B80563"/>
    <w:rsid w:val="00B81153"/>
    <w:rsid w:val="00B834D2"/>
    <w:rsid w:val="00B83E37"/>
    <w:rsid w:val="00B9596E"/>
    <w:rsid w:val="00BA532A"/>
    <w:rsid w:val="00BB341B"/>
    <w:rsid w:val="00BB675D"/>
    <w:rsid w:val="00BC46FD"/>
    <w:rsid w:val="00BD1653"/>
    <w:rsid w:val="00BD3010"/>
    <w:rsid w:val="00BE551D"/>
    <w:rsid w:val="00BE6A24"/>
    <w:rsid w:val="00C01E52"/>
    <w:rsid w:val="00C05580"/>
    <w:rsid w:val="00C05C78"/>
    <w:rsid w:val="00C06EA0"/>
    <w:rsid w:val="00C07D2B"/>
    <w:rsid w:val="00C1346E"/>
    <w:rsid w:val="00C149C6"/>
    <w:rsid w:val="00C159D4"/>
    <w:rsid w:val="00C15BBE"/>
    <w:rsid w:val="00C20604"/>
    <w:rsid w:val="00C221A2"/>
    <w:rsid w:val="00C241E4"/>
    <w:rsid w:val="00C3097E"/>
    <w:rsid w:val="00C33A38"/>
    <w:rsid w:val="00C40CBD"/>
    <w:rsid w:val="00C40FAC"/>
    <w:rsid w:val="00C442FB"/>
    <w:rsid w:val="00C52C18"/>
    <w:rsid w:val="00C55B57"/>
    <w:rsid w:val="00C61350"/>
    <w:rsid w:val="00C62B59"/>
    <w:rsid w:val="00C659A3"/>
    <w:rsid w:val="00C7140E"/>
    <w:rsid w:val="00C7608B"/>
    <w:rsid w:val="00C76BEC"/>
    <w:rsid w:val="00C76C25"/>
    <w:rsid w:val="00C809C2"/>
    <w:rsid w:val="00C82297"/>
    <w:rsid w:val="00C83298"/>
    <w:rsid w:val="00C85E95"/>
    <w:rsid w:val="00C96864"/>
    <w:rsid w:val="00CA5588"/>
    <w:rsid w:val="00CB0F0A"/>
    <w:rsid w:val="00CC178A"/>
    <w:rsid w:val="00CC582E"/>
    <w:rsid w:val="00CC78DE"/>
    <w:rsid w:val="00CD1CAF"/>
    <w:rsid w:val="00CD2C34"/>
    <w:rsid w:val="00CD69AD"/>
    <w:rsid w:val="00CE3516"/>
    <w:rsid w:val="00CE3FD2"/>
    <w:rsid w:val="00CF19C2"/>
    <w:rsid w:val="00CF1F82"/>
    <w:rsid w:val="00CF38D6"/>
    <w:rsid w:val="00CF434E"/>
    <w:rsid w:val="00CF6936"/>
    <w:rsid w:val="00D00186"/>
    <w:rsid w:val="00D00B6E"/>
    <w:rsid w:val="00D1735B"/>
    <w:rsid w:val="00D178D1"/>
    <w:rsid w:val="00D237E6"/>
    <w:rsid w:val="00D24307"/>
    <w:rsid w:val="00D264E4"/>
    <w:rsid w:val="00D40164"/>
    <w:rsid w:val="00D51E53"/>
    <w:rsid w:val="00D5228C"/>
    <w:rsid w:val="00D54106"/>
    <w:rsid w:val="00D55046"/>
    <w:rsid w:val="00D6219E"/>
    <w:rsid w:val="00D63D6B"/>
    <w:rsid w:val="00D71CBB"/>
    <w:rsid w:val="00D75087"/>
    <w:rsid w:val="00D77E1F"/>
    <w:rsid w:val="00D82830"/>
    <w:rsid w:val="00D82999"/>
    <w:rsid w:val="00D8474A"/>
    <w:rsid w:val="00D84FE5"/>
    <w:rsid w:val="00D90F16"/>
    <w:rsid w:val="00DA0B5E"/>
    <w:rsid w:val="00DA6E4C"/>
    <w:rsid w:val="00DB3102"/>
    <w:rsid w:val="00DB377F"/>
    <w:rsid w:val="00DB49D0"/>
    <w:rsid w:val="00DB6F55"/>
    <w:rsid w:val="00DC032C"/>
    <w:rsid w:val="00DC253A"/>
    <w:rsid w:val="00DD3D2C"/>
    <w:rsid w:val="00DD4E9B"/>
    <w:rsid w:val="00DE1B34"/>
    <w:rsid w:val="00DE2B7B"/>
    <w:rsid w:val="00E1111D"/>
    <w:rsid w:val="00E14768"/>
    <w:rsid w:val="00E23465"/>
    <w:rsid w:val="00E25140"/>
    <w:rsid w:val="00E27FBB"/>
    <w:rsid w:val="00E4306F"/>
    <w:rsid w:val="00E5082F"/>
    <w:rsid w:val="00E52C45"/>
    <w:rsid w:val="00E55B1B"/>
    <w:rsid w:val="00E5769E"/>
    <w:rsid w:val="00E60978"/>
    <w:rsid w:val="00E71D76"/>
    <w:rsid w:val="00E76EEE"/>
    <w:rsid w:val="00E80739"/>
    <w:rsid w:val="00E82C31"/>
    <w:rsid w:val="00E83637"/>
    <w:rsid w:val="00E83C65"/>
    <w:rsid w:val="00E85DA6"/>
    <w:rsid w:val="00E90F77"/>
    <w:rsid w:val="00E927B0"/>
    <w:rsid w:val="00E939EA"/>
    <w:rsid w:val="00E96DE2"/>
    <w:rsid w:val="00E96F6D"/>
    <w:rsid w:val="00EA1206"/>
    <w:rsid w:val="00EB3D7E"/>
    <w:rsid w:val="00EB4B56"/>
    <w:rsid w:val="00EB5081"/>
    <w:rsid w:val="00EC5D8D"/>
    <w:rsid w:val="00EC7200"/>
    <w:rsid w:val="00ED6A65"/>
    <w:rsid w:val="00EE01A1"/>
    <w:rsid w:val="00EE0DE9"/>
    <w:rsid w:val="00EE25B7"/>
    <w:rsid w:val="00EE678B"/>
    <w:rsid w:val="00EF2A06"/>
    <w:rsid w:val="00EF44A4"/>
    <w:rsid w:val="00EF584C"/>
    <w:rsid w:val="00EF6F4F"/>
    <w:rsid w:val="00EF7BCB"/>
    <w:rsid w:val="00F04B8F"/>
    <w:rsid w:val="00F06E0A"/>
    <w:rsid w:val="00F113E4"/>
    <w:rsid w:val="00F16F30"/>
    <w:rsid w:val="00F25CA1"/>
    <w:rsid w:val="00F26070"/>
    <w:rsid w:val="00F325EE"/>
    <w:rsid w:val="00F35837"/>
    <w:rsid w:val="00F36CE2"/>
    <w:rsid w:val="00F41F90"/>
    <w:rsid w:val="00F45E01"/>
    <w:rsid w:val="00F46B75"/>
    <w:rsid w:val="00F47035"/>
    <w:rsid w:val="00F51EF2"/>
    <w:rsid w:val="00F56A7A"/>
    <w:rsid w:val="00F56FD8"/>
    <w:rsid w:val="00F704D2"/>
    <w:rsid w:val="00F737AE"/>
    <w:rsid w:val="00F74EC3"/>
    <w:rsid w:val="00F853F3"/>
    <w:rsid w:val="00F866DA"/>
    <w:rsid w:val="00F92BEB"/>
    <w:rsid w:val="00F97790"/>
    <w:rsid w:val="00FA1581"/>
    <w:rsid w:val="00FA31CC"/>
    <w:rsid w:val="00FA5993"/>
    <w:rsid w:val="00FA70E1"/>
    <w:rsid w:val="00FB2174"/>
    <w:rsid w:val="00FB29DB"/>
    <w:rsid w:val="00FC57F9"/>
    <w:rsid w:val="00FD25EA"/>
    <w:rsid w:val="00FD275F"/>
    <w:rsid w:val="00FD3979"/>
    <w:rsid w:val="00FD5719"/>
    <w:rsid w:val="00FD6E2B"/>
    <w:rsid w:val="00FE6572"/>
    <w:rsid w:val="00FE681C"/>
    <w:rsid w:val="00FF1346"/>
    <w:rsid w:val="00FF2F39"/>
    <w:rsid w:val="00FF5F37"/>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52C4"/>
  <w15:chartTrackingRefBased/>
  <w15:docId w15:val="{B46A2330-821F-CC41-95C9-05898726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3C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191"/>
    <w:pPr>
      <w:ind w:left="720"/>
      <w:contextualSpacing/>
    </w:pPr>
  </w:style>
  <w:style w:type="paragraph" w:styleId="BodyText">
    <w:name w:val="Body Text"/>
    <w:basedOn w:val="Normal"/>
    <w:link w:val="BodyTextChar"/>
    <w:uiPriority w:val="99"/>
    <w:semiHidden/>
    <w:unhideWhenUsed/>
    <w:rsid w:val="002F4191"/>
    <w:pPr>
      <w:spacing w:after="120"/>
    </w:pPr>
  </w:style>
  <w:style w:type="character" w:customStyle="1" w:styleId="BodyTextChar">
    <w:name w:val="Body Text Char"/>
    <w:basedOn w:val="DefaultParagraphFont"/>
    <w:link w:val="BodyText"/>
    <w:uiPriority w:val="99"/>
    <w:semiHidden/>
    <w:rsid w:val="002F4191"/>
  </w:style>
  <w:style w:type="paragraph" w:styleId="FootnoteText">
    <w:name w:val="footnote text"/>
    <w:basedOn w:val="Normal"/>
    <w:link w:val="FootnoteTextChar"/>
    <w:uiPriority w:val="99"/>
    <w:semiHidden/>
    <w:unhideWhenUsed/>
    <w:rsid w:val="00F04B8F"/>
    <w:rPr>
      <w:sz w:val="20"/>
      <w:szCs w:val="20"/>
    </w:rPr>
  </w:style>
  <w:style w:type="character" w:customStyle="1" w:styleId="FootnoteTextChar">
    <w:name w:val="Footnote Text Char"/>
    <w:basedOn w:val="DefaultParagraphFont"/>
    <w:link w:val="FootnoteText"/>
    <w:uiPriority w:val="99"/>
    <w:semiHidden/>
    <w:rsid w:val="00F04B8F"/>
    <w:rPr>
      <w:sz w:val="20"/>
      <w:szCs w:val="20"/>
    </w:rPr>
  </w:style>
  <w:style w:type="character" w:styleId="FootnoteReference">
    <w:name w:val="footnote reference"/>
    <w:basedOn w:val="DefaultParagraphFont"/>
    <w:uiPriority w:val="99"/>
    <w:semiHidden/>
    <w:unhideWhenUsed/>
    <w:rsid w:val="00F04B8F"/>
    <w:rPr>
      <w:vertAlign w:val="superscript"/>
    </w:rPr>
  </w:style>
  <w:style w:type="character" w:styleId="Hyperlink">
    <w:name w:val="Hyperlink"/>
    <w:basedOn w:val="DefaultParagraphFont"/>
    <w:uiPriority w:val="99"/>
    <w:unhideWhenUsed/>
    <w:rsid w:val="003F3E25"/>
    <w:rPr>
      <w:color w:val="0563C1" w:themeColor="hyperlink"/>
      <w:u w:val="single"/>
    </w:rPr>
  </w:style>
  <w:style w:type="character" w:styleId="UnresolvedMention">
    <w:name w:val="Unresolved Mention"/>
    <w:basedOn w:val="DefaultParagraphFont"/>
    <w:uiPriority w:val="99"/>
    <w:semiHidden/>
    <w:unhideWhenUsed/>
    <w:rsid w:val="003F3E25"/>
    <w:rPr>
      <w:color w:val="605E5C"/>
      <w:shd w:val="clear" w:color="auto" w:fill="E1DFDD"/>
    </w:rPr>
  </w:style>
  <w:style w:type="character" w:styleId="FollowedHyperlink">
    <w:name w:val="FollowedHyperlink"/>
    <w:basedOn w:val="DefaultParagraphFont"/>
    <w:uiPriority w:val="99"/>
    <w:semiHidden/>
    <w:unhideWhenUsed/>
    <w:rsid w:val="003F3E25"/>
    <w:rPr>
      <w:color w:val="954F72" w:themeColor="followedHyperlink"/>
      <w:u w:val="single"/>
    </w:rPr>
  </w:style>
  <w:style w:type="paragraph" w:styleId="Header">
    <w:name w:val="header"/>
    <w:basedOn w:val="Normal"/>
    <w:link w:val="HeaderChar"/>
    <w:uiPriority w:val="99"/>
    <w:unhideWhenUsed/>
    <w:rsid w:val="00577568"/>
    <w:pPr>
      <w:tabs>
        <w:tab w:val="center" w:pos="4680"/>
        <w:tab w:val="right" w:pos="9360"/>
      </w:tabs>
    </w:pPr>
  </w:style>
  <w:style w:type="character" w:customStyle="1" w:styleId="HeaderChar">
    <w:name w:val="Header Char"/>
    <w:basedOn w:val="DefaultParagraphFont"/>
    <w:link w:val="Header"/>
    <w:uiPriority w:val="99"/>
    <w:rsid w:val="00577568"/>
  </w:style>
  <w:style w:type="paragraph" w:styleId="Footer">
    <w:name w:val="footer"/>
    <w:basedOn w:val="Normal"/>
    <w:link w:val="FooterChar"/>
    <w:uiPriority w:val="99"/>
    <w:unhideWhenUsed/>
    <w:rsid w:val="00577568"/>
    <w:pPr>
      <w:tabs>
        <w:tab w:val="center" w:pos="4680"/>
        <w:tab w:val="right" w:pos="9360"/>
      </w:tabs>
    </w:pPr>
  </w:style>
  <w:style w:type="character" w:customStyle="1" w:styleId="FooterChar">
    <w:name w:val="Footer Char"/>
    <w:basedOn w:val="DefaultParagraphFont"/>
    <w:link w:val="Footer"/>
    <w:uiPriority w:val="99"/>
    <w:rsid w:val="00577568"/>
  </w:style>
  <w:style w:type="character" w:customStyle="1" w:styleId="Heading1Char">
    <w:name w:val="Heading 1 Char"/>
    <w:basedOn w:val="DefaultParagraphFont"/>
    <w:link w:val="Heading1"/>
    <w:uiPriority w:val="9"/>
    <w:rsid w:val="00623C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834">
      <w:bodyDiv w:val="1"/>
      <w:marLeft w:val="0"/>
      <w:marRight w:val="0"/>
      <w:marTop w:val="0"/>
      <w:marBottom w:val="0"/>
      <w:divBdr>
        <w:top w:val="none" w:sz="0" w:space="0" w:color="auto"/>
        <w:left w:val="none" w:sz="0" w:space="0" w:color="auto"/>
        <w:bottom w:val="none" w:sz="0" w:space="0" w:color="auto"/>
        <w:right w:val="none" w:sz="0" w:space="0" w:color="auto"/>
      </w:divBdr>
    </w:div>
    <w:div w:id="158466821">
      <w:bodyDiv w:val="1"/>
      <w:marLeft w:val="0"/>
      <w:marRight w:val="0"/>
      <w:marTop w:val="0"/>
      <w:marBottom w:val="0"/>
      <w:divBdr>
        <w:top w:val="none" w:sz="0" w:space="0" w:color="auto"/>
        <w:left w:val="none" w:sz="0" w:space="0" w:color="auto"/>
        <w:bottom w:val="none" w:sz="0" w:space="0" w:color="auto"/>
        <w:right w:val="none" w:sz="0" w:space="0" w:color="auto"/>
      </w:divBdr>
    </w:div>
    <w:div w:id="8780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museum.org/visiting/galleries/middle_east/room_56_mesopotamia.aspx" TargetMode="External"/><Relationship Id="rId13" Type="http://schemas.openxmlformats.org/officeDocument/2006/relationships/hyperlink" Target="http://darwin-online.org.uk/content/frameset?viewtype=text&amp;itemID=F1497&amp;pageseq=1" TargetMode="External"/><Relationship Id="rId18" Type="http://schemas.openxmlformats.org/officeDocument/2006/relationships/hyperlink" Target="https://onbeing.org/programs/james-moore-evolution-and-wonder-understanding-charles-darwin" TargetMode="External"/><Relationship Id="rId26" Type="http://schemas.openxmlformats.org/officeDocument/2006/relationships/hyperlink" Target="https://www.hhmi.org/biointeractive/episode-2-your-inner-reptile" TargetMode="External"/><Relationship Id="rId3" Type="http://schemas.openxmlformats.org/officeDocument/2006/relationships/settings" Target="settings.xml"/><Relationship Id="rId21" Type="http://schemas.openxmlformats.org/officeDocument/2006/relationships/hyperlink" Target="https://youtu.be/NO_QHEvyCYk" TargetMode="External"/><Relationship Id="rId7" Type="http://schemas.openxmlformats.org/officeDocument/2006/relationships/hyperlink" Target="https://www.britishmuseum.org/visiting/galleries/europe/room_51_europe_10,000-800_bc.aspx" TargetMode="External"/><Relationship Id="rId12" Type="http://schemas.openxmlformats.org/officeDocument/2006/relationships/hyperlink" Target="http://eugenicsarchive.org/eugenics/list3.pl" TargetMode="External"/><Relationship Id="rId17" Type="http://schemas.openxmlformats.org/officeDocument/2006/relationships/hyperlink" Target="http://darwin-online.org.uk/" TargetMode="External"/><Relationship Id="rId25" Type="http://schemas.openxmlformats.org/officeDocument/2006/relationships/hyperlink" Target="https://youtu.be/H8q3my7ujws" TargetMode="External"/><Relationship Id="rId2" Type="http://schemas.openxmlformats.org/officeDocument/2006/relationships/styles" Target="styles.xml"/><Relationship Id="rId16" Type="http://schemas.openxmlformats.org/officeDocument/2006/relationships/hyperlink" Target="https://www.darwinproject.ac.uk/letters/darwins-life-letters" TargetMode="External"/><Relationship Id="rId20" Type="http://schemas.openxmlformats.org/officeDocument/2006/relationships/hyperlink" Target="https://youtu.be/g6tROZ2hLE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winproject.ac.uk/" TargetMode="External"/><Relationship Id="rId24" Type="http://schemas.openxmlformats.org/officeDocument/2006/relationships/hyperlink" Target="https://youtu.be/Z1eQ6DadodA" TargetMode="External"/><Relationship Id="rId5" Type="http://schemas.openxmlformats.org/officeDocument/2006/relationships/footnotes" Target="footnotes.xml"/><Relationship Id="rId15" Type="http://schemas.openxmlformats.org/officeDocument/2006/relationships/hyperlink" Target="https://soundcloud.com/onbeing/david-kohn-darwins" TargetMode="External"/><Relationship Id="rId23" Type="http://schemas.openxmlformats.org/officeDocument/2006/relationships/hyperlink" Target="http://media.hhmi.org/biointeractive/films/OriginSpecies-Theory.html" TargetMode="External"/><Relationship Id="rId28" Type="http://schemas.openxmlformats.org/officeDocument/2006/relationships/footer" Target="footer1.xml"/><Relationship Id="rId10" Type="http://schemas.openxmlformats.org/officeDocument/2006/relationships/hyperlink" Target="https://www.hhmi.org/biointeractive/your-inner-fish-series" TargetMode="External"/><Relationship Id="rId19" Type="http://schemas.openxmlformats.org/officeDocument/2006/relationships/hyperlink" Target="http://eugenicsarchive.org/eugenics/" TargetMode="External"/><Relationship Id="rId4" Type="http://schemas.openxmlformats.org/officeDocument/2006/relationships/webSettings" Target="webSettings.xml"/><Relationship Id="rId9" Type="http://schemas.openxmlformats.org/officeDocument/2006/relationships/hyperlink" Target="https://www.britishmuseum.org/visiting/galleries/ancient_egypt/room_64_early_egypt.aspx" TargetMode="External"/><Relationship Id="rId14" Type="http://schemas.openxmlformats.org/officeDocument/2006/relationships/hyperlink" Target="http://darwin-online.org.uk/EditorialIntroductions/vanWyhe_notebooks.html" TargetMode="External"/><Relationship Id="rId22" Type="http://schemas.openxmlformats.org/officeDocument/2006/relationships/hyperlink" Target="https://youtu.be/mEnFJTgr9x4" TargetMode="External"/><Relationship Id="rId27" Type="http://schemas.openxmlformats.org/officeDocument/2006/relationships/hyperlink" Target="https://www.hhmi.org/biointeractive/great-transitions-origin-tetrapod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istoricalthinking.ca/" TargetMode="External"/><Relationship Id="rId2" Type="http://schemas.openxmlformats.org/officeDocument/2006/relationships/hyperlink" Target="https://sheg.stanford.edu/about" TargetMode="External"/><Relationship Id="rId1" Type="http://schemas.openxmlformats.org/officeDocument/2006/relationships/hyperlink" Target="https://www.historians.org/perspectives" TargetMode="External"/><Relationship Id="rId4" Type="http://schemas.openxmlformats.org/officeDocument/2006/relationships/hyperlink" Target="https://www.umbc.edu/che/arch/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Anelli, Carol M.</dc:creator>
  <cp:keywords/>
  <dc:description/>
  <cp:lastModifiedBy>Anelli, Carol M.</cp:lastModifiedBy>
  <cp:revision>5</cp:revision>
  <cp:lastPrinted>2019-09-23T16:16:00Z</cp:lastPrinted>
  <dcterms:created xsi:type="dcterms:W3CDTF">2019-09-24T11:02:00Z</dcterms:created>
  <dcterms:modified xsi:type="dcterms:W3CDTF">2019-09-24T12:11:00Z</dcterms:modified>
</cp:coreProperties>
</file>